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diagrams/data1.xml" ContentType="application/vnd.openxmlformats-officedocument.drawingml.diagramData+xml"/>
  <Override PartName="/word/diagrams/layout1.xml" ContentType="application/vnd.openxmlformats-officedocument.drawingml.diagramLayout+xml"/>
  <Override PartName="/word/diagrams/quickStyle1.xml" ContentType="application/vnd.openxmlformats-officedocument.drawingml.diagramStyle+xml"/>
  <Override PartName="/word/diagrams/colors1.xml" ContentType="application/vnd.openxmlformats-officedocument.drawingml.diagramColors+xml"/>
  <Override PartName="/word/diagrams/drawing1.xml" ContentType="application/vnd.ms-office.drawingml.diagramDrawing+xml"/>
  <Override PartName="/word/diagrams/data2.xml" ContentType="application/vnd.openxmlformats-officedocument.drawingml.diagramData+xml"/>
  <Override PartName="/word/diagrams/layout2.xml" ContentType="application/vnd.openxmlformats-officedocument.drawingml.diagramLayout+xml"/>
  <Override PartName="/word/diagrams/quickStyle2.xml" ContentType="application/vnd.openxmlformats-officedocument.drawingml.diagramStyle+xml"/>
  <Override PartName="/word/diagrams/colors2.xml" ContentType="application/vnd.openxmlformats-officedocument.drawingml.diagramColors+xml"/>
  <Override PartName="/word/diagrams/drawing2.xml" ContentType="application/vnd.ms-office.drawingml.diagramDrawing+xml"/>
  <Override PartName="/word/diagrams/data3.xml" ContentType="application/vnd.openxmlformats-officedocument.drawingml.diagramData+xml"/>
  <Override PartName="/word/diagrams/layout3.xml" ContentType="application/vnd.openxmlformats-officedocument.drawingml.diagramLayout+xml"/>
  <Override PartName="/word/diagrams/quickStyle3.xml" ContentType="application/vnd.openxmlformats-officedocument.drawingml.diagramStyle+xml"/>
  <Override PartName="/word/diagrams/colors3.xml" ContentType="application/vnd.openxmlformats-officedocument.drawingml.diagramColors+xml"/>
  <Override PartName="/word/diagrams/drawing3.xml" ContentType="application/vnd.ms-office.drawingml.diagramDrawing+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intelligence2.xml" ContentType="application/vnd.ms-office.intelligence2+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1B58C161" w14:textId="77777777" w:rsidR="005B5E14" w:rsidRPr="005B5E14" w:rsidRDefault="005B5E14" w:rsidP="005B5E14">
      <w:pPr>
        <w:spacing w:after="0" w:line="240" w:lineRule="auto"/>
        <w:rPr>
          <w:rFonts w:ascii="Calibri" w:eastAsia="Calibri" w:hAnsi="Calibri" w:cs="Times New Roman"/>
          <w:sz w:val="24"/>
          <w:szCs w:val="24"/>
          <w:lang w:val="en-GB" w:eastAsia="en-US"/>
        </w:rPr>
      </w:pPr>
      <w:r w:rsidRPr="005B5E14">
        <w:rPr>
          <w:rFonts w:ascii="Calibri" w:eastAsia="Calibri" w:hAnsi="Calibri" w:cs="Times New Roman"/>
          <w:noProof/>
          <w:sz w:val="24"/>
          <w:szCs w:val="24"/>
          <w:lang w:eastAsia="en-US"/>
        </w:rPr>
        <w:drawing>
          <wp:anchor distT="0" distB="0" distL="114300" distR="114300" simplePos="0" relativeHeight="251660288" behindDoc="1" locked="0" layoutInCell="1" allowOverlap="1" wp14:anchorId="6248F9CB" wp14:editId="24A3CA9F">
            <wp:simplePos x="0" y="0"/>
            <wp:positionH relativeFrom="column">
              <wp:posOffset>0</wp:posOffset>
            </wp:positionH>
            <wp:positionV relativeFrom="page">
              <wp:posOffset>393192</wp:posOffset>
            </wp:positionV>
            <wp:extent cx="5731510" cy="749935"/>
            <wp:effectExtent l="0" t="0" r="0" b="0"/>
            <wp:wrapNone/>
            <wp:docPr id="2" name="Picture 2" descr="Graphical user interface&#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 name="Picture 4" descr="Graphical user interface&#10;&#10;Description automatically generated"/>
                    <pic:cNvPicPr/>
                  </pic:nvPicPr>
                  <pic:blipFill>
                    <a:blip r:embed="rId11" cstate="print">
                      <a:extLst>
                        <a:ext uri="{28A0092B-C50C-407E-A947-70E740481C1C}">
                          <a14:useLocalDpi xmlns:a14="http://schemas.microsoft.com/office/drawing/2010/main" val="0"/>
                        </a:ext>
                      </a:extLst>
                    </a:blip>
                    <a:stretch>
                      <a:fillRect/>
                    </a:stretch>
                  </pic:blipFill>
                  <pic:spPr>
                    <a:xfrm>
                      <a:off x="0" y="0"/>
                      <a:ext cx="5731510" cy="749935"/>
                    </a:xfrm>
                    <a:prstGeom prst="rect">
                      <a:avLst/>
                    </a:prstGeom>
                  </pic:spPr>
                </pic:pic>
              </a:graphicData>
            </a:graphic>
            <wp14:sizeRelH relativeFrom="page">
              <wp14:pctWidth>0</wp14:pctWidth>
            </wp14:sizeRelH>
            <wp14:sizeRelV relativeFrom="page">
              <wp14:pctHeight>0</wp14:pctHeight>
            </wp14:sizeRelV>
          </wp:anchor>
        </w:drawing>
      </w:r>
    </w:p>
    <w:p w14:paraId="36FF6421" w14:textId="77777777" w:rsidR="005B5E14" w:rsidRPr="005B5E14" w:rsidRDefault="005B5E14" w:rsidP="005B5E14">
      <w:pPr>
        <w:spacing w:after="0" w:line="240" w:lineRule="auto"/>
        <w:rPr>
          <w:rFonts w:ascii="Calibri" w:eastAsia="Calibri" w:hAnsi="Calibri" w:cs="Times New Roman"/>
          <w:sz w:val="24"/>
          <w:szCs w:val="24"/>
          <w:lang w:val="en-GB" w:eastAsia="en-US"/>
        </w:rPr>
      </w:pPr>
    </w:p>
    <w:p w14:paraId="7EB1212C" w14:textId="77777777" w:rsidR="005B5E14" w:rsidRPr="005B5E14" w:rsidRDefault="005B5E14" w:rsidP="005B5E14">
      <w:pPr>
        <w:spacing w:after="0" w:line="240" w:lineRule="auto"/>
        <w:rPr>
          <w:rFonts w:ascii="Calibri" w:eastAsia="Calibri" w:hAnsi="Calibri" w:cs="Times New Roman"/>
          <w:sz w:val="24"/>
          <w:szCs w:val="24"/>
          <w:lang w:val="en-GB" w:eastAsia="en-US"/>
        </w:rPr>
      </w:pPr>
    </w:p>
    <w:p w14:paraId="6C52975B" w14:textId="77777777" w:rsidR="005B5E14" w:rsidRPr="005B5E14" w:rsidRDefault="005B5E14" w:rsidP="005B5E14">
      <w:pPr>
        <w:spacing w:after="0" w:line="240" w:lineRule="auto"/>
        <w:rPr>
          <w:rFonts w:ascii="Calibri" w:eastAsia="Calibri" w:hAnsi="Calibri" w:cs="Times New Roman"/>
          <w:sz w:val="24"/>
          <w:szCs w:val="24"/>
          <w:lang w:val="en-GB" w:eastAsia="en-US"/>
        </w:rPr>
      </w:pPr>
      <w:r w:rsidRPr="005B5E14">
        <w:rPr>
          <w:rFonts w:ascii="Calibri" w:eastAsia="Calibri" w:hAnsi="Calibri" w:cs="Times New Roman"/>
          <w:noProof/>
          <w:color w:val="DBEFF1"/>
          <w:sz w:val="24"/>
          <w:szCs w:val="24"/>
          <w:lang w:eastAsia="en-US"/>
        </w:rPr>
        <mc:AlternateContent>
          <mc:Choice Requires="wps">
            <w:drawing>
              <wp:anchor distT="0" distB="0" distL="114300" distR="114300" simplePos="0" relativeHeight="251659264" behindDoc="1" locked="0" layoutInCell="1" allowOverlap="1" wp14:anchorId="3AA1027D" wp14:editId="0B2B3281">
                <wp:simplePos x="0" y="0"/>
                <wp:positionH relativeFrom="page">
                  <wp:align>right</wp:align>
                </wp:positionH>
                <wp:positionV relativeFrom="paragraph">
                  <wp:posOffset>203835</wp:posOffset>
                </wp:positionV>
                <wp:extent cx="7800975" cy="8978900"/>
                <wp:effectExtent l="0" t="0" r="9525" b="0"/>
                <wp:wrapNone/>
                <wp:docPr id="6" name="Rectangle 6"/>
                <wp:cNvGraphicFramePr/>
                <a:graphic xmlns:a="http://schemas.openxmlformats.org/drawingml/2006/main">
                  <a:graphicData uri="http://schemas.microsoft.com/office/word/2010/wordprocessingShape">
                    <wps:wsp>
                      <wps:cNvSpPr/>
                      <wps:spPr>
                        <a:xfrm>
                          <a:off x="0" y="0"/>
                          <a:ext cx="7800975" cy="8978900"/>
                        </a:xfrm>
                        <a:prstGeom prst="rect">
                          <a:avLst/>
                        </a:prstGeom>
                        <a:solidFill>
                          <a:srgbClr val="4EB3B9">
                            <a:lumMod val="20000"/>
                            <a:lumOff val="80000"/>
                          </a:srgbClr>
                        </a:solidFill>
                        <a:ln w="12700" cap="flat" cmpd="sng" algn="ctr">
                          <a:noFill/>
                          <a:prstDash val="solid"/>
                          <a:miter lim="800000"/>
                        </a:ln>
                        <a:effectLst/>
                      </wps:spPr>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w14:anchorId="095F7A8C" id="Rectangle 6" o:spid="_x0000_s1026" style="position:absolute;margin-left:563.05pt;margin-top:16.05pt;width:614.25pt;height:707pt;z-index:-251657216;visibility:visible;mso-wrap-style:square;mso-width-percent:0;mso-height-percent:0;mso-wrap-distance-left:9pt;mso-wrap-distance-top:0;mso-wrap-distance-right:9pt;mso-wrap-distance-bottom:0;mso-position-horizontal:right;mso-position-horizontal-relative:page;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m9HBNbQIAANwEAAAOAAAAZHJzL2Uyb0RvYy54bWysVEtvGyEQvlfqf0Dcm127Tm2vso4cu6kq&#10;pYmlpMoZs+BFAoYC9jr99R1YP9K0p6oXdl7M4+ObvbreG012wgcFtqaDi5ISYTk0ym5q+v3p9sOE&#10;khCZbZgGK2r6IgK9nr1/d9W5SgyhBd0ITzCJDVXnatrG6KqiCLwVhoULcMKiU4I3LKLqN0XjWYfZ&#10;jS6GZfmp6MA3zgMXIaB12TvpLOeXUvD4IGUQkeiaYm8xnz6f63QWsytWbTxzreKHNtg/dGGYslj0&#10;lGrJIiNbr/5IZRT3EEDGCw6mACkVF3kGnGZQvpnmsWVO5FkQnOBOMIX/l5bf7x7dyiMMnQtVQDFN&#10;sZfepC/2R/YZrJcTWGIfCUfjeFKW0/ElJRx9k+l4Mi0znMX5uvMhfhFgSBJq6vE1MkhsdxcilsTQ&#10;Y0iqFkCr5lZpnRW/WS+0JzuGLzf6fPPxZprv6q35Bk1vRgL0NVmFZnzo3oyNnVoJfZpc67f82pIO&#10;CTscYyjhDKknNYsoGtfUNNgNJUxvkNM8+lzYQmot8yU1vWSh7cvltD2RjIrIZq0MIpKaOAKibRpJ&#10;ZD4eRj/DnaQ1NC8rTzz0BA2O3yoscsdCXDGPjMQmccviAx5SA3YOB4mSFvzPv9lTPBIFvZR0yHCc&#10;6seWeUGJ/mqRQtPBaJRWIiujy/EQFf/as37tsVuzAHyKAe6z41lM8VEfRenBPOMyzlNVdDHLsXaP&#10;30FZxH7zcJ25mM9zGK6BY/HOPjqekiecErxP+2fm3YE4ETl3D8dtYNUb/vSx6aaF+TaCVJlcZ1zx&#10;9ZOCK5R5cFj3tKOv9Rx1/inNfgEAAP//AwBQSwMEFAAGAAgAAAAhALl7DzjhAAAACQEAAA8AAABk&#10;cnMvZG93bnJldi54bWxMj8FuwjAQRO+V+AdrkXqpipOUIhTiIITKgVsLCKk3J16SCHsdxSYJ/fqa&#10;U3ub1axm3mTr0WjWY+caSwLiWQQMqbSqoUrA6bh7XQJzXpKS2hIKuKODdT55ymSq7EBf2B98xUII&#10;uVQKqL1vU85dWaORbmZbpOBdbGekD2dXcdXJIYQbzZMoWnAjGwoNtWxxW2N5PdyMgJfiWJz7i96d&#10;ftzntT1/Dx+b/SDE83TcrIB5HP3fMzzwAzrkgamwN1KOaQFhiBfwlsTAHm6SLN+BFUHN54sYeJ7x&#10;/wvyXwAAAP//AwBQSwECLQAUAAYACAAAACEAtoM4kv4AAADhAQAAEwAAAAAAAAAAAAAAAAAAAAAA&#10;W0NvbnRlbnRfVHlwZXNdLnhtbFBLAQItABQABgAIAAAAIQA4/SH/1gAAAJQBAAALAAAAAAAAAAAA&#10;AAAAAC8BAABfcmVscy8ucmVsc1BLAQItABQABgAIAAAAIQAm9HBNbQIAANwEAAAOAAAAAAAAAAAA&#10;AAAAAC4CAABkcnMvZTJvRG9jLnhtbFBLAQItABQABgAIAAAAIQC5ew844QAAAAkBAAAPAAAAAAAA&#10;AAAAAAAAAMcEAABkcnMvZG93bnJldi54bWxQSwUGAAAAAAQABADzAAAA1QUAAAAA&#10;" fillcolor="#dcf0f1" stroked="f" strokeweight="1pt">
                <w10:wrap anchorx="page"/>
              </v:rect>
            </w:pict>
          </mc:Fallback>
        </mc:AlternateContent>
      </w:r>
    </w:p>
    <w:p w14:paraId="3785805C" w14:textId="77777777" w:rsidR="005B5E14" w:rsidRPr="005B5E14" w:rsidRDefault="005B5E14" w:rsidP="005B5E14">
      <w:pPr>
        <w:spacing w:after="0" w:line="240" w:lineRule="auto"/>
        <w:rPr>
          <w:rFonts w:ascii="Calibri" w:eastAsia="Calibri" w:hAnsi="Calibri" w:cs="Times New Roman"/>
          <w:b/>
          <w:bCs/>
          <w:sz w:val="144"/>
          <w:szCs w:val="144"/>
          <w:lang w:val="en-GB" w:eastAsia="en-US"/>
        </w:rPr>
      </w:pPr>
    </w:p>
    <w:p w14:paraId="179A1E78" w14:textId="77777777" w:rsidR="005B5E14" w:rsidRPr="005B5E14" w:rsidRDefault="005B5E14" w:rsidP="005B5E14">
      <w:pPr>
        <w:spacing w:after="0" w:line="240" w:lineRule="auto"/>
        <w:rPr>
          <w:rFonts w:ascii="Calibri" w:eastAsia="Calibri" w:hAnsi="Calibri" w:cs="Times New Roman"/>
          <w:b/>
          <w:bCs/>
          <w:color w:val="194869"/>
          <w:sz w:val="96"/>
          <w:szCs w:val="96"/>
          <w:lang w:val="en-GB" w:eastAsia="en-US"/>
        </w:rPr>
      </w:pPr>
    </w:p>
    <w:p w14:paraId="0E8F9B4B" w14:textId="77777777" w:rsidR="005B5E14" w:rsidRPr="005B5E14" w:rsidRDefault="005B5E14" w:rsidP="005B5E14">
      <w:pPr>
        <w:spacing w:after="0" w:line="240" w:lineRule="auto"/>
        <w:rPr>
          <w:rFonts w:ascii="Calibri" w:eastAsia="Calibri" w:hAnsi="Calibri" w:cs="Times New Roman"/>
          <w:b/>
          <w:bCs/>
          <w:color w:val="194869"/>
          <w:sz w:val="96"/>
          <w:szCs w:val="96"/>
          <w:lang w:val="en-GB" w:eastAsia="en-US"/>
        </w:rPr>
      </w:pPr>
    </w:p>
    <w:p w14:paraId="36453A7A" w14:textId="77777777" w:rsidR="005B5E14" w:rsidRPr="005B5E14" w:rsidRDefault="005B5E14" w:rsidP="005B5E14">
      <w:pPr>
        <w:spacing w:after="0" w:line="240" w:lineRule="auto"/>
        <w:rPr>
          <w:rFonts w:ascii="Calibri" w:eastAsia="Calibri" w:hAnsi="Calibri" w:cs="Times New Roman"/>
          <w:b/>
          <w:bCs/>
          <w:color w:val="194869"/>
          <w:sz w:val="96"/>
          <w:szCs w:val="96"/>
          <w:lang w:val="en-GB" w:eastAsia="en-US"/>
        </w:rPr>
      </w:pPr>
    </w:p>
    <w:p w14:paraId="18E136EF" w14:textId="77777777" w:rsidR="005B5E14" w:rsidRPr="005B5E14" w:rsidRDefault="005B5E14" w:rsidP="005B5E14">
      <w:pPr>
        <w:spacing w:after="0" w:line="240" w:lineRule="auto"/>
        <w:rPr>
          <w:rFonts w:ascii="Calibri" w:eastAsia="Calibri" w:hAnsi="Calibri" w:cs="Times New Roman"/>
          <w:b/>
          <w:bCs/>
          <w:color w:val="194869"/>
          <w:sz w:val="96"/>
          <w:szCs w:val="96"/>
          <w:lang w:val="en-GB" w:eastAsia="en-US"/>
        </w:rPr>
      </w:pPr>
    </w:p>
    <w:p w14:paraId="5DE67505" w14:textId="77777777" w:rsidR="005B5E14" w:rsidRPr="005B5E14" w:rsidRDefault="005B5E14" w:rsidP="005B5E14">
      <w:pPr>
        <w:spacing w:after="0" w:line="240" w:lineRule="auto"/>
        <w:jc w:val="right"/>
        <w:rPr>
          <w:rFonts w:ascii="Calibri" w:eastAsia="Calibri" w:hAnsi="Calibri" w:cs="Times New Roman"/>
          <w:b/>
          <w:bCs/>
          <w:color w:val="194869"/>
          <w:sz w:val="72"/>
          <w:szCs w:val="72"/>
          <w:lang w:val="en-GB" w:eastAsia="en-US"/>
        </w:rPr>
      </w:pPr>
      <w:r w:rsidRPr="005B5E14">
        <w:rPr>
          <w:rFonts w:ascii="Calibri" w:eastAsia="Calibri" w:hAnsi="Calibri" w:cs="Times New Roman"/>
          <w:b/>
          <w:bCs/>
          <w:color w:val="194869"/>
          <w:sz w:val="72"/>
          <w:szCs w:val="72"/>
          <w:rtl/>
          <w:lang w:val="en-GB" w:eastAsia="en-US" w:bidi="ar-MA"/>
        </w:rPr>
        <w:t>دليل التشاور بين أصحاب المصلحة بشأن المؤشر 6-5-1 لأهداف التنمية المستدامة</w:t>
      </w:r>
      <w:r w:rsidRPr="005B5E14">
        <w:rPr>
          <w:rFonts w:ascii="Calibri" w:eastAsia="Calibri" w:hAnsi="Calibri" w:cs="Times New Roman" w:hint="cs"/>
          <w:b/>
          <w:bCs/>
          <w:color w:val="194869"/>
          <w:sz w:val="72"/>
          <w:szCs w:val="72"/>
          <w:rtl/>
          <w:lang w:val="en-GB" w:eastAsia="en-US" w:bidi="ar-MA"/>
        </w:rPr>
        <w:t xml:space="preserve"> </w:t>
      </w:r>
    </w:p>
    <w:p w14:paraId="49ED1405" w14:textId="77777777" w:rsidR="005B5E14" w:rsidRPr="005B5E14" w:rsidRDefault="005B5E14" w:rsidP="005B5E14">
      <w:pPr>
        <w:spacing w:after="0" w:line="240" w:lineRule="auto"/>
        <w:rPr>
          <w:rFonts w:ascii="Calibri" w:eastAsia="Calibri" w:hAnsi="Calibri" w:cs="Times New Roman"/>
          <w:color w:val="FFFFFF"/>
          <w:sz w:val="28"/>
          <w:szCs w:val="28"/>
          <w:lang w:val="en-GB" w:eastAsia="en-US"/>
        </w:rPr>
      </w:pPr>
    </w:p>
    <w:p w14:paraId="2725DFE8" w14:textId="77777777" w:rsidR="005B5E14" w:rsidRPr="005B5E14" w:rsidRDefault="005B5E14" w:rsidP="005B5E14">
      <w:pPr>
        <w:spacing w:after="0" w:line="240" w:lineRule="auto"/>
        <w:rPr>
          <w:rFonts w:ascii="Calibri" w:eastAsia="Calibri" w:hAnsi="Calibri" w:cs="Times New Roman"/>
          <w:color w:val="FFFFFF"/>
          <w:sz w:val="28"/>
          <w:szCs w:val="28"/>
          <w:lang w:val="en-GB" w:eastAsia="en-US"/>
        </w:rPr>
      </w:pPr>
    </w:p>
    <w:p w14:paraId="730B83D2" w14:textId="77777777" w:rsidR="005B5E14" w:rsidRPr="005B5E14" w:rsidRDefault="005B5E14" w:rsidP="005B5E14">
      <w:pPr>
        <w:spacing w:after="0" w:line="240" w:lineRule="auto"/>
        <w:rPr>
          <w:rFonts w:ascii="Calibri" w:eastAsia="Calibri" w:hAnsi="Calibri" w:cs="Times New Roman"/>
          <w:color w:val="4698D3"/>
          <w:sz w:val="28"/>
          <w:szCs w:val="28"/>
          <w:lang w:val="en-GB" w:eastAsia="en-US"/>
        </w:rPr>
      </w:pPr>
    </w:p>
    <w:p w14:paraId="1BCD0681" w14:textId="77777777" w:rsidR="005B5E14" w:rsidRPr="005B5E14" w:rsidRDefault="005B5E14" w:rsidP="005B5E14">
      <w:pPr>
        <w:spacing w:after="0" w:line="240" w:lineRule="auto"/>
        <w:rPr>
          <w:rFonts w:ascii="Calibri" w:eastAsia="Calibri" w:hAnsi="Calibri" w:cs="Times New Roman"/>
          <w:color w:val="4698D3"/>
          <w:sz w:val="28"/>
          <w:szCs w:val="28"/>
          <w:lang w:val="en-GB" w:eastAsia="en-US"/>
        </w:rPr>
      </w:pPr>
    </w:p>
    <w:p w14:paraId="237F360B" w14:textId="77777777" w:rsidR="005B5E14" w:rsidRPr="005B5E14" w:rsidRDefault="005B5E14" w:rsidP="005B5E14">
      <w:pPr>
        <w:spacing w:after="0" w:line="240" w:lineRule="auto"/>
        <w:rPr>
          <w:rFonts w:ascii="Calibri" w:eastAsia="Calibri" w:hAnsi="Calibri" w:cs="Times New Roman"/>
          <w:color w:val="4698D3"/>
          <w:sz w:val="28"/>
          <w:szCs w:val="28"/>
          <w:lang w:val="en-GB" w:eastAsia="en-US"/>
        </w:rPr>
      </w:pPr>
    </w:p>
    <w:p w14:paraId="71CA57BB" w14:textId="54D56FE9" w:rsidR="00C261FC" w:rsidRPr="005B5E14" w:rsidRDefault="00C261FC">
      <w:pPr>
        <w:rPr>
          <w:rFonts w:eastAsia="Times New Roman" w:cstheme="minorHAnsi"/>
          <w:bCs/>
          <w:color w:val="00B0F0"/>
          <w:kern w:val="32"/>
          <w:sz w:val="36"/>
          <w:szCs w:val="36"/>
          <w:rtl/>
          <w:lang w:val="en-GB" w:eastAsia="ar" w:bidi="ar-MA"/>
        </w:rPr>
      </w:pPr>
      <w:r>
        <w:rPr>
          <w:b/>
          <w:rtl/>
          <w:lang w:eastAsia="ar" w:bidi="ar-MA"/>
        </w:rPr>
        <w:br w:type="page"/>
      </w:r>
    </w:p>
    <w:p w14:paraId="60314FBF" w14:textId="1BDC698F" w:rsidR="00CE738B" w:rsidRPr="0009449D" w:rsidRDefault="53770D77" w:rsidP="007B7101">
      <w:pPr>
        <w:pStyle w:val="Heading1"/>
        <w:numPr>
          <w:ilvl w:val="0"/>
          <w:numId w:val="43"/>
        </w:numPr>
        <w:bidi/>
        <w:rPr>
          <w:rFonts w:asciiTheme="minorHAnsi" w:hAnsiTheme="minorHAnsi" w:cstheme="minorHAnsi"/>
          <w:szCs w:val="44"/>
          <w:lang w:val="en-GB"/>
        </w:rPr>
      </w:pPr>
      <w:r w:rsidRPr="0009449D">
        <w:rPr>
          <w:rFonts w:asciiTheme="minorHAnsi" w:hAnsiTheme="minorHAnsi" w:cstheme="minorHAnsi"/>
          <w:szCs w:val="44"/>
          <w:rtl/>
          <w:lang w:eastAsia="ar" w:bidi="ar-MA"/>
        </w:rPr>
        <w:lastRenderedPageBreak/>
        <w:t>معلومات أساسية والغرض من هذه الوثيقة </w:t>
      </w:r>
    </w:p>
    <w:p w14:paraId="7F1AA0C4" w14:textId="49624A97" w:rsidR="00A5253A" w:rsidRPr="00607317" w:rsidRDefault="0564BF27" w:rsidP="419EAEF5">
      <w:pPr>
        <w:pStyle w:val="paragraph"/>
        <w:bidi/>
        <w:spacing w:before="0" w:beforeAutospacing="0" w:after="120" w:afterAutospacing="0"/>
        <w:jc w:val="both"/>
        <w:textAlignment w:val="baseline"/>
        <w:rPr>
          <w:rFonts w:asciiTheme="minorHAnsi" w:hAnsiTheme="minorHAnsi" w:cstheme="minorHAnsi"/>
          <w:color w:val="1F3864" w:themeColor="accent1" w:themeShade="80"/>
          <w:lang w:val="en-GB"/>
        </w:rPr>
      </w:pPr>
      <w:r w:rsidRPr="00607317">
        <w:rPr>
          <w:rFonts w:asciiTheme="minorHAnsi" w:hAnsiTheme="minorHAnsi" w:cstheme="minorHAnsi"/>
          <w:color w:val="1F3864" w:themeColor="accent1" w:themeShade="80"/>
          <w:rtl/>
          <w:lang w:eastAsia="ar" w:bidi="ar-MA"/>
        </w:rPr>
        <w:t xml:space="preserve">يقدم </w:t>
      </w:r>
      <w:r w:rsidRPr="00F00879">
        <w:rPr>
          <w:rFonts w:asciiTheme="minorHAnsi" w:hAnsiTheme="minorHAnsi" w:cstheme="minorHAnsi"/>
          <w:b/>
          <w:bCs/>
          <w:color w:val="1F3864" w:themeColor="accent1" w:themeShade="80"/>
          <w:rtl/>
          <w:lang w:eastAsia="ar" w:bidi="ar-MA"/>
        </w:rPr>
        <w:t xml:space="preserve">دليل التشاور مع أصحاب المصلحة بشأن </w:t>
      </w:r>
      <w:r w:rsidR="00FD1A6B" w:rsidRPr="00F00879">
        <w:rPr>
          <w:rFonts w:asciiTheme="minorHAnsi" w:hAnsiTheme="minorHAnsi" w:cstheme="minorHAnsi"/>
          <w:b/>
          <w:bCs/>
          <w:color w:val="1F3864" w:themeColor="accent1" w:themeShade="80"/>
          <w:rtl/>
          <w:lang w:eastAsia="ar" w:bidi="ar-MA"/>
        </w:rPr>
        <w:t>المؤشر 6-5-1 لأهداف التنمية المستدامة</w:t>
      </w:r>
      <w:r w:rsidR="00FD1A6B" w:rsidRPr="00F00879" w:rsidDel="00FD1A6B">
        <w:rPr>
          <w:rFonts w:asciiTheme="minorHAnsi" w:hAnsiTheme="minorHAnsi" w:cstheme="minorHAnsi"/>
          <w:b/>
          <w:bCs/>
          <w:color w:val="1F3864" w:themeColor="accent1" w:themeShade="80"/>
          <w:rtl/>
          <w:lang w:eastAsia="ar" w:bidi="ar-MA"/>
        </w:rPr>
        <w:t xml:space="preserve"> </w:t>
      </w:r>
      <w:r w:rsidRPr="00607317">
        <w:rPr>
          <w:rFonts w:asciiTheme="minorHAnsi" w:hAnsiTheme="minorHAnsi" w:cstheme="minorHAnsi"/>
          <w:color w:val="1F3864" w:themeColor="accent1" w:themeShade="80"/>
          <w:rtl/>
          <w:lang w:eastAsia="ar" w:bidi="ar-MA"/>
        </w:rPr>
        <w:t xml:space="preserve">هذا إرشادات وأدوات لإجراء عمليات التشاور بين أصحاب المصلحة المتعدّدين من أجل إتمام </w:t>
      </w:r>
      <w:hyperlink r:id="rId12">
        <w:r w:rsidR="6D12DBC6" w:rsidRPr="005B5E14">
          <w:rPr>
            <w:rStyle w:val="Hyperlink"/>
            <w:rFonts w:asciiTheme="minorHAnsi" w:hAnsiTheme="minorHAnsi" w:cstheme="minorHAnsi"/>
            <w:color w:val="92D050"/>
            <w:rtl/>
            <w:lang w:eastAsia="ar" w:bidi="ar-MA"/>
          </w:rPr>
          <w:t>المسح المتعلق بالمؤشر 6-5-1 لأهداف التنمية المستدامة</w:t>
        </w:r>
      </w:hyperlink>
      <w:r w:rsidRPr="00607317">
        <w:rPr>
          <w:rFonts w:asciiTheme="minorHAnsi" w:hAnsiTheme="minorHAnsi" w:cstheme="minorHAnsi"/>
          <w:color w:val="1F3864" w:themeColor="accent1" w:themeShade="80"/>
          <w:rtl/>
          <w:lang w:eastAsia="ar" w:bidi="ar-MA"/>
        </w:rPr>
        <w:t>. وهو دليلٌ موجَّه إلى جهات التنسيق المعنيّة بالمؤشر 6-5-1 والجهات الداعمة لها في الإبلاغ عن ذلك المؤشر.</w:t>
      </w:r>
    </w:p>
    <w:p w14:paraId="1A3E1F22" w14:textId="3652C9AC" w:rsidR="0076762A" w:rsidRPr="00607317" w:rsidRDefault="0076762A" w:rsidP="419EAEF5">
      <w:pPr>
        <w:pStyle w:val="paragraph"/>
        <w:bidi/>
        <w:spacing w:before="0" w:beforeAutospacing="0" w:after="120" w:afterAutospacing="0"/>
        <w:jc w:val="both"/>
        <w:textAlignment w:val="baseline"/>
        <w:rPr>
          <w:rFonts w:asciiTheme="minorHAnsi" w:eastAsiaTheme="minorEastAsia" w:hAnsiTheme="minorHAnsi" w:cstheme="minorHAnsi"/>
          <w:color w:val="1F3864" w:themeColor="accent1" w:themeShade="80"/>
          <w:lang w:val="en-GB"/>
        </w:rPr>
      </w:pPr>
      <w:r w:rsidRPr="00607317">
        <w:rPr>
          <w:rFonts w:asciiTheme="minorHAnsi" w:hAnsiTheme="minorHAnsi" w:cstheme="minorHAnsi"/>
          <w:color w:val="1F3864" w:themeColor="accent1" w:themeShade="80"/>
          <w:rtl/>
          <w:lang w:eastAsia="ar" w:bidi="ar-MA"/>
        </w:rPr>
        <w:t xml:space="preserve">تضطلع جهات التنسيق المعنية </w:t>
      </w:r>
      <w:bookmarkStart w:id="0" w:name="_Hlk129948000"/>
      <w:r w:rsidRPr="00607317">
        <w:rPr>
          <w:rFonts w:asciiTheme="minorHAnsi" w:hAnsiTheme="minorHAnsi" w:cstheme="minorHAnsi"/>
          <w:color w:val="1F3864" w:themeColor="accent1" w:themeShade="80"/>
          <w:rtl/>
          <w:lang w:eastAsia="ar" w:bidi="ar-MA"/>
        </w:rPr>
        <w:t>ب</w:t>
      </w:r>
      <w:r w:rsidR="00FD1A6B" w:rsidRPr="00607317">
        <w:rPr>
          <w:rFonts w:asciiTheme="minorHAnsi" w:hAnsiTheme="minorHAnsi" w:cstheme="minorHAnsi"/>
          <w:color w:val="1F3864" w:themeColor="accent1" w:themeShade="80"/>
          <w:rtl/>
          <w:lang w:eastAsia="ar" w:bidi="ar-MA"/>
        </w:rPr>
        <w:t>المؤشر 6-5-1 لأهداف التنمية المستدامة</w:t>
      </w:r>
      <w:r w:rsidR="00FD1A6B" w:rsidRPr="00607317" w:rsidDel="00FD1A6B">
        <w:rPr>
          <w:rFonts w:asciiTheme="minorHAnsi" w:hAnsiTheme="minorHAnsi" w:cstheme="minorHAnsi"/>
          <w:color w:val="1F3864" w:themeColor="accent1" w:themeShade="80"/>
          <w:rtl/>
          <w:lang w:eastAsia="ar" w:bidi="ar-MA"/>
        </w:rPr>
        <w:t xml:space="preserve"> </w:t>
      </w:r>
      <w:bookmarkEnd w:id="0"/>
      <w:r w:rsidRPr="00607317">
        <w:rPr>
          <w:rFonts w:asciiTheme="minorHAnsi" w:hAnsiTheme="minorHAnsi" w:cstheme="minorHAnsi"/>
          <w:color w:val="1F3864" w:themeColor="accent1" w:themeShade="80"/>
          <w:rtl/>
          <w:lang w:eastAsia="ar" w:bidi="ar-MA"/>
        </w:rPr>
        <w:t>بالمسؤولية عن تنسيق المُدخلات الواردة من مُختلَف أصحاب المصلحة بما يساعد على استكمال المسح</w:t>
      </w:r>
      <w:r w:rsidRPr="00607317">
        <w:rPr>
          <w:rStyle w:val="FootnoteReference"/>
          <w:rFonts w:asciiTheme="minorHAnsi" w:hAnsiTheme="minorHAnsi" w:cstheme="minorHAnsi"/>
          <w:color w:val="1F3864" w:themeColor="accent1" w:themeShade="80"/>
          <w:rtl/>
          <w:lang w:eastAsia="ar" w:bidi="ar-MA"/>
        </w:rPr>
        <w:footnoteReference w:id="2"/>
      </w:r>
      <w:r w:rsidRPr="00607317">
        <w:rPr>
          <w:rFonts w:asciiTheme="minorHAnsi" w:hAnsiTheme="minorHAnsi" w:cstheme="minorHAnsi"/>
          <w:color w:val="1F3864" w:themeColor="accent1" w:themeShade="80"/>
          <w:rtl/>
          <w:lang w:eastAsia="ar" w:bidi="ar-MA"/>
        </w:rPr>
        <w:t xml:space="preserve">. إن المشاركة الواسعة لأصحاب المصلحة في الإبلاغ عن </w:t>
      </w:r>
      <w:r w:rsidR="0060743F" w:rsidRPr="00607317">
        <w:rPr>
          <w:rFonts w:asciiTheme="minorHAnsi" w:hAnsiTheme="minorHAnsi" w:cstheme="minorHAnsi"/>
          <w:color w:val="1F3864" w:themeColor="accent1" w:themeShade="80"/>
          <w:rtl/>
          <w:lang w:eastAsia="ar" w:bidi="ar-MA"/>
        </w:rPr>
        <w:t>المؤشر 6-5-1 لأهداف التنمية المستدامة</w:t>
      </w:r>
      <w:r w:rsidR="0060743F" w:rsidRPr="00607317">
        <w:rPr>
          <w:rFonts w:asciiTheme="minorHAnsi" w:hAnsiTheme="minorHAnsi" w:cstheme="minorHAnsi"/>
          <w:color w:val="1F3864" w:themeColor="accent1" w:themeShade="80"/>
          <w:lang w:eastAsia="ar" w:bidi="ar-MA"/>
        </w:rPr>
        <w:t xml:space="preserve"> </w:t>
      </w:r>
      <w:r w:rsidRPr="00607317">
        <w:rPr>
          <w:rFonts w:asciiTheme="minorHAnsi" w:hAnsiTheme="minorHAnsi" w:cstheme="minorHAnsi"/>
          <w:color w:val="1F3864" w:themeColor="accent1" w:themeShade="80"/>
          <w:rtl/>
          <w:lang w:eastAsia="ar" w:bidi="ar-MA"/>
        </w:rPr>
        <w:t>تجعل المسحَ الذي جرى الانتهاء منه بمثابة أداة تشخيص أكثر قوة وفائدة لمزيدٍ من المناقشات والتخطيط.</w:t>
      </w:r>
    </w:p>
    <w:p w14:paraId="4B8DCC9A" w14:textId="069FBF7E" w:rsidR="00F653E5" w:rsidRPr="00607317" w:rsidRDefault="3A84FE2A" w:rsidP="419EAEF5">
      <w:pPr>
        <w:pStyle w:val="paragraph"/>
        <w:bidi/>
        <w:spacing w:before="0" w:beforeAutospacing="0" w:after="120" w:afterAutospacing="0"/>
        <w:jc w:val="both"/>
        <w:textAlignment w:val="baseline"/>
        <w:rPr>
          <w:rFonts w:asciiTheme="minorHAnsi" w:eastAsiaTheme="minorEastAsia" w:hAnsiTheme="minorHAnsi" w:cstheme="minorHAnsi"/>
          <w:color w:val="1F3864" w:themeColor="accent1" w:themeShade="80"/>
          <w:lang w:val="en-GB"/>
        </w:rPr>
      </w:pPr>
      <w:r w:rsidRPr="00607317">
        <w:rPr>
          <w:rFonts w:asciiTheme="minorHAnsi" w:hAnsiTheme="minorHAnsi" w:cstheme="minorHAnsi"/>
          <w:color w:val="1F3864" w:themeColor="accent1" w:themeShade="80"/>
          <w:rtl/>
          <w:lang w:eastAsia="ar" w:bidi="ar-MA"/>
        </w:rPr>
        <w:t xml:space="preserve">يمكن للبلدان أن تطلب المساعدة التقنية/المالية من أجل تيسير عملية التشاور مع أصحاب المصلحة المتعددين من خلال </w:t>
      </w:r>
      <w:hyperlink r:id="rId13" w:history="1">
        <w:r w:rsidR="6F3BEEDC" w:rsidRPr="0009449D">
          <w:rPr>
            <w:rStyle w:val="Hyperlink"/>
            <w:rFonts w:asciiTheme="minorHAnsi" w:hAnsiTheme="minorHAnsi" w:cstheme="minorHAnsi"/>
            <w:b/>
            <w:bCs/>
            <w:color w:val="92D050"/>
            <w:rtl/>
            <w:lang w:eastAsia="ar" w:bidi="ar-MA"/>
          </w:rPr>
          <w:t xml:space="preserve">برنامج دعم الإدارة المتكاملة للموارد المائية في إطار </w:t>
        </w:r>
        <w:r w:rsidR="007C2CC2" w:rsidRPr="0009449D">
          <w:rPr>
            <w:rStyle w:val="Hyperlink"/>
            <w:rFonts w:asciiTheme="minorHAnsi" w:hAnsiTheme="minorHAnsi" w:cstheme="minorHAnsi"/>
            <w:b/>
            <w:bCs/>
            <w:color w:val="92D050"/>
            <w:rtl/>
            <w:lang w:eastAsia="ar" w:bidi="ar-MA"/>
          </w:rPr>
          <w:t>الهدف 6 من أهداف التنمية المستدامة</w:t>
        </w:r>
        <w:r w:rsidR="007C2CC2" w:rsidRPr="0009449D" w:rsidDel="007C2CC2">
          <w:rPr>
            <w:rStyle w:val="Hyperlink"/>
            <w:rFonts w:asciiTheme="minorHAnsi" w:hAnsiTheme="minorHAnsi" w:cstheme="minorHAnsi"/>
            <w:b/>
            <w:bCs/>
            <w:color w:val="92D050"/>
            <w:rtl/>
            <w:lang w:eastAsia="ar" w:bidi="ar-MA"/>
          </w:rPr>
          <w:t xml:space="preserve"> </w:t>
        </w:r>
      </w:hyperlink>
      <w:r w:rsidRPr="00607317">
        <w:rPr>
          <w:rFonts w:asciiTheme="minorHAnsi" w:hAnsiTheme="minorHAnsi" w:cstheme="minorHAnsi"/>
          <w:color w:val="1F3864" w:themeColor="accent1" w:themeShade="80"/>
          <w:rtl/>
          <w:lang w:eastAsia="ar" w:bidi="ar-MA"/>
        </w:rPr>
        <w:t xml:space="preserve">. يمكن لجهات التنسيق المعنيّة </w:t>
      </w:r>
      <w:r w:rsidR="007C2CC2" w:rsidRPr="00607317">
        <w:rPr>
          <w:rFonts w:asciiTheme="minorHAnsi" w:hAnsiTheme="minorHAnsi" w:cstheme="minorHAnsi"/>
          <w:color w:val="1F3864" w:themeColor="accent1" w:themeShade="80"/>
          <w:rtl/>
          <w:lang w:eastAsia="ar" w:bidi="ar-MA"/>
        </w:rPr>
        <w:t xml:space="preserve">بالمؤشر 6-5-1 لأهداف التنمية المستدامة </w:t>
      </w:r>
      <w:r w:rsidRPr="00607317">
        <w:rPr>
          <w:rFonts w:asciiTheme="minorHAnsi" w:hAnsiTheme="minorHAnsi" w:cstheme="minorHAnsi"/>
          <w:color w:val="1F3864" w:themeColor="accent1" w:themeShade="80"/>
          <w:rtl/>
          <w:lang w:eastAsia="ar" w:bidi="ar-MA"/>
        </w:rPr>
        <w:t>أن تطلب مثل هذا الدعم من خلال برنامج الدعم (</w:t>
      </w:r>
      <w:r w:rsidR="00556A25" w:rsidRPr="007B7708">
        <w:rPr>
          <w:rStyle w:val="Hyperlink"/>
          <w:rFonts w:asciiTheme="minorHAnsi" w:hAnsiTheme="minorHAnsi" w:cstheme="minorHAnsi"/>
          <w:color w:val="92D050"/>
          <w:lang w:eastAsia="ar" w:bidi="ar-MA"/>
        </w:rPr>
        <w:fldChar w:fldCharType="begin"/>
      </w:r>
      <w:r w:rsidR="00556A25" w:rsidRPr="007B7708">
        <w:rPr>
          <w:rStyle w:val="Hyperlink"/>
          <w:rFonts w:asciiTheme="minorHAnsi" w:hAnsiTheme="minorHAnsi" w:cstheme="minorHAnsi"/>
          <w:color w:val="92D050"/>
          <w:lang w:eastAsia="ar" w:bidi="ar-MA"/>
        </w:rPr>
        <w:instrText>HYPERLINK "mailto:sdg6iwrmsp@gwp.org" \h</w:instrText>
      </w:r>
      <w:r w:rsidR="00556A25" w:rsidRPr="007B7708">
        <w:rPr>
          <w:rStyle w:val="Hyperlink"/>
          <w:rFonts w:asciiTheme="minorHAnsi" w:hAnsiTheme="minorHAnsi" w:cstheme="minorHAnsi"/>
          <w:color w:val="92D050"/>
          <w:lang w:eastAsia="ar" w:bidi="ar-MA"/>
        </w:rPr>
      </w:r>
      <w:r w:rsidR="00556A25" w:rsidRPr="007B7708">
        <w:rPr>
          <w:rStyle w:val="Hyperlink"/>
          <w:rFonts w:asciiTheme="minorHAnsi" w:hAnsiTheme="minorHAnsi" w:cstheme="minorHAnsi"/>
          <w:color w:val="92D050"/>
          <w:lang w:eastAsia="ar" w:bidi="ar-MA"/>
        </w:rPr>
        <w:fldChar w:fldCharType="separate"/>
      </w:r>
      <w:r w:rsidR="32781941" w:rsidRPr="007B7708">
        <w:rPr>
          <w:rStyle w:val="Hyperlink"/>
          <w:rFonts w:asciiTheme="minorHAnsi" w:hAnsiTheme="minorHAnsi" w:cstheme="minorHAnsi"/>
          <w:color w:val="92D050"/>
          <w:lang w:bidi="ar-MA"/>
        </w:rPr>
        <w:t>sdg6iwrmsp@gwp.org</w:t>
      </w:r>
      <w:r w:rsidR="00556A25" w:rsidRPr="007B7708">
        <w:rPr>
          <w:rStyle w:val="Hyperlink"/>
          <w:rFonts w:asciiTheme="minorHAnsi" w:hAnsiTheme="minorHAnsi" w:cstheme="minorHAnsi"/>
          <w:color w:val="92D050"/>
          <w:lang w:eastAsia="ar" w:bidi="ar-MA"/>
        </w:rPr>
        <w:fldChar w:fldCharType="end"/>
      </w:r>
      <w:r w:rsidRPr="00607317">
        <w:rPr>
          <w:rFonts w:asciiTheme="minorHAnsi" w:hAnsiTheme="minorHAnsi" w:cstheme="minorHAnsi"/>
          <w:color w:val="1F3864" w:themeColor="accent1" w:themeShade="80"/>
          <w:rtl/>
          <w:lang w:eastAsia="ar" w:bidi="ar-MA"/>
        </w:rPr>
        <w:t xml:space="preserve">) أو من خلال مكتب المساعدة الخاص </w:t>
      </w:r>
      <w:r w:rsidR="007C2CC2" w:rsidRPr="00607317">
        <w:rPr>
          <w:rFonts w:asciiTheme="minorHAnsi" w:hAnsiTheme="minorHAnsi" w:cstheme="minorHAnsi"/>
          <w:color w:val="1F3864" w:themeColor="accent1" w:themeShade="80"/>
          <w:rtl/>
          <w:lang w:eastAsia="ar" w:bidi="ar-MA"/>
        </w:rPr>
        <w:t xml:space="preserve">بالمؤشر 6-5-1 لأهداف التنمية المستدامة </w:t>
      </w:r>
      <w:r w:rsidRPr="00607317">
        <w:rPr>
          <w:rFonts w:asciiTheme="minorHAnsi" w:hAnsiTheme="minorHAnsi" w:cstheme="minorHAnsi"/>
          <w:color w:val="1F3864" w:themeColor="accent1" w:themeShade="80"/>
          <w:rtl/>
          <w:lang w:eastAsia="ar" w:bidi="ar-MA"/>
        </w:rPr>
        <w:t>(</w:t>
      </w:r>
      <w:hyperlink r:id="rId14" w:history="1">
        <w:r w:rsidR="00C463D7" w:rsidRPr="00A90F17">
          <w:rPr>
            <w:rStyle w:val="Hyperlink"/>
            <w:rFonts w:asciiTheme="minorHAnsi" w:hAnsiTheme="minorHAnsi" w:cstheme="minorHAnsi"/>
            <w:color w:val="92D050"/>
            <w:lang w:bidi="ar-MA"/>
          </w:rPr>
          <w:t>iwrmsdg651@un.org</w:t>
        </w:r>
      </w:hyperlink>
      <w:r w:rsidRPr="00607317">
        <w:rPr>
          <w:rFonts w:asciiTheme="minorHAnsi" w:hAnsiTheme="minorHAnsi" w:cstheme="minorHAnsi"/>
          <w:color w:val="1F3864" w:themeColor="accent1" w:themeShade="80"/>
          <w:rtl/>
          <w:lang w:eastAsia="ar" w:bidi="ar-MA"/>
        </w:rPr>
        <w:t>).</w:t>
      </w:r>
    </w:p>
    <w:p w14:paraId="6E59AB11" w14:textId="77777777" w:rsidR="00F653E5" w:rsidRPr="0009449D" w:rsidRDefault="00F653E5" w:rsidP="00F653E5">
      <w:pPr>
        <w:pStyle w:val="paragraph"/>
        <w:bidi/>
        <w:spacing w:before="0" w:beforeAutospacing="0" w:after="0" w:afterAutospacing="0"/>
        <w:jc w:val="both"/>
        <w:textAlignment w:val="baseline"/>
        <w:rPr>
          <w:rFonts w:asciiTheme="minorHAnsi" w:eastAsiaTheme="minorEastAsia" w:hAnsiTheme="minorHAnsi" w:cstheme="minorHAnsi"/>
          <w:color w:val="2F5496" w:themeColor="accent1" w:themeShade="BF"/>
          <w:lang w:val="en-GB"/>
        </w:rPr>
      </w:pPr>
    </w:p>
    <w:tbl>
      <w:tblPr>
        <w:tblStyle w:val="GridTable1Light-Accent5"/>
        <w:bidiVisual/>
        <w:tblW w:w="9351" w:type="dxa"/>
        <w:tbl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insideH w:val="single" w:sz="4" w:space="0" w:color="BFBFBF" w:themeColor="background1" w:themeShade="BF"/>
          <w:insideV w:val="single" w:sz="4" w:space="0" w:color="BFBFBF" w:themeColor="background1" w:themeShade="BF"/>
        </w:tblBorders>
        <w:tblLayout w:type="fixed"/>
        <w:tblLook w:val="04A0" w:firstRow="1" w:lastRow="0" w:firstColumn="1" w:lastColumn="0" w:noHBand="0" w:noVBand="1"/>
      </w:tblPr>
      <w:tblGrid>
        <w:gridCol w:w="9351"/>
      </w:tblGrid>
      <w:tr w:rsidR="00882380" w:rsidRPr="008C5DE3" w14:paraId="10C0458E" w14:textId="77777777" w:rsidTr="008C5DE3">
        <w:trPr>
          <w:cnfStyle w:val="100000000000" w:firstRow="1" w:lastRow="0" w:firstColumn="0" w:lastColumn="0" w:oddVBand="0" w:evenVBand="0" w:oddHBand="0" w:evenHBand="0" w:firstRowFirstColumn="0" w:firstRowLastColumn="0" w:lastRowFirstColumn="0" w:lastRowLastColumn="0"/>
          <w:trHeight w:val="300"/>
        </w:trPr>
        <w:tc>
          <w:tcPr>
            <w:cnfStyle w:val="001000000000" w:firstRow="0" w:lastRow="0" w:firstColumn="1" w:lastColumn="0" w:oddVBand="0" w:evenVBand="0" w:oddHBand="0" w:evenHBand="0" w:firstRowFirstColumn="0" w:firstRowLastColumn="0" w:lastRowFirstColumn="0" w:lastRowLastColumn="0"/>
            <w:tcW w:w="9351" w:type="dxa"/>
            <w:tcBorders>
              <w:bottom w:val="none" w:sz="0" w:space="0" w:color="auto"/>
            </w:tcBorders>
            <w:shd w:val="clear" w:color="auto" w:fill="1F3864" w:themeFill="accent1" w:themeFillShade="80"/>
          </w:tcPr>
          <w:p w14:paraId="1DE56345" w14:textId="6AB4CEC1" w:rsidR="00882380" w:rsidRPr="008C5DE3" w:rsidRDefault="00882380" w:rsidP="00092159">
            <w:pPr>
              <w:bidi/>
              <w:rPr>
                <w:rFonts w:eastAsia="Calibri" w:cstheme="minorHAnsi"/>
                <w:color w:val="FFFFFF" w:themeColor="background1"/>
                <w:sz w:val="24"/>
                <w:szCs w:val="24"/>
                <w:lang w:val="en-GB"/>
              </w:rPr>
            </w:pPr>
            <w:r w:rsidRPr="008C5DE3">
              <w:rPr>
                <w:rStyle w:val="normaltextrun"/>
                <w:rFonts w:cstheme="minorHAnsi"/>
                <w:color w:val="FFFFFF" w:themeColor="background1"/>
                <w:sz w:val="24"/>
                <w:szCs w:val="24"/>
                <w:rtl/>
                <w:lang w:eastAsia="ar" w:bidi="ar-MA"/>
              </w:rPr>
              <w:t>هيكل هذا الدليل</w:t>
            </w:r>
          </w:p>
        </w:tc>
      </w:tr>
      <w:tr w:rsidR="00607317" w:rsidRPr="00607317" w14:paraId="6B8922CD" w14:textId="77777777" w:rsidTr="008C5DE3">
        <w:trPr>
          <w:trHeight w:val="300"/>
        </w:trPr>
        <w:tc>
          <w:tcPr>
            <w:cnfStyle w:val="001000000000" w:firstRow="0" w:lastRow="0" w:firstColumn="1" w:lastColumn="0" w:oddVBand="0" w:evenVBand="0" w:oddHBand="0" w:evenHBand="0" w:firstRowFirstColumn="0" w:firstRowLastColumn="0" w:lastRowFirstColumn="0" w:lastRowLastColumn="0"/>
            <w:tcW w:w="9351" w:type="dxa"/>
          </w:tcPr>
          <w:p w14:paraId="4FE3A6F7" w14:textId="5500E8D5" w:rsidR="002A47F7" w:rsidRPr="00607317" w:rsidRDefault="002A47F7" w:rsidP="5A7D7370">
            <w:pPr>
              <w:bidi/>
              <w:rPr>
                <w:rStyle w:val="normaltextrun"/>
                <w:rFonts w:eastAsia="Calibri" w:cstheme="minorHAnsi"/>
                <w:b w:val="0"/>
                <w:bCs w:val="0"/>
                <w:color w:val="1F3864" w:themeColor="accent1" w:themeShade="80"/>
                <w:sz w:val="24"/>
                <w:szCs w:val="24"/>
                <w:lang w:val="en-GB"/>
              </w:rPr>
            </w:pPr>
            <w:r w:rsidRPr="00607317">
              <w:rPr>
                <w:rStyle w:val="normaltextrun"/>
                <w:rFonts w:cstheme="minorHAnsi"/>
                <w:b w:val="0"/>
                <w:bCs w:val="0"/>
                <w:color w:val="1F3864" w:themeColor="accent1" w:themeShade="80"/>
                <w:sz w:val="24"/>
                <w:szCs w:val="24"/>
                <w:rtl/>
                <w:lang w:eastAsia="ar" w:bidi="ar-MA"/>
              </w:rPr>
              <w:t>القسم 1: معلومات أساسية والغرض من هذه الوثيقة</w:t>
            </w:r>
          </w:p>
        </w:tc>
      </w:tr>
      <w:tr w:rsidR="00607317" w:rsidRPr="00607317" w14:paraId="7C3325AD" w14:textId="77777777" w:rsidTr="008C5DE3">
        <w:trPr>
          <w:trHeight w:val="300"/>
        </w:trPr>
        <w:tc>
          <w:tcPr>
            <w:cnfStyle w:val="001000000000" w:firstRow="0" w:lastRow="0" w:firstColumn="1" w:lastColumn="0" w:oddVBand="0" w:evenVBand="0" w:oddHBand="0" w:evenHBand="0" w:firstRowFirstColumn="0" w:firstRowLastColumn="0" w:lastRowFirstColumn="0" w:lastRowLastColumn="0"/>
            <w:tcW w:w="9351" w:type="dxa"/>
          </w:tcPr>
          <w:p w14:paraId="3B391AF9" w14:textId="2BC05406" w:rsidR="00882380" w:rsidRPr="00607317" w:rsidRDefault="5946B2F1" w:rsidP="00092159">
            <w:pPr>
              <w:bidi/>
              <w:rPr>
                <w:rStyle w:val="normaltextrun"/>
                <w:rFonts w:eastAsia="Calibri" w:cstheme="minorHAnsi"/>
                <w:b w:val="0"/>
                <w:bCs w:val="0"/>
                <w:color w:val="1F3864" w:themeColor="accent1" w:themeShade="80"/>
                <w:sz w:val="24"/>
                <w:szCs w:val="24"/>
                <w:lang w:val="en-GB"/>
              </w:rPr>
            </w:pPr>
            <w:r w:rsidRPr="00607317">
              <w:rPr>
                <w:rStyle w:val="normaltextrun"/>
                <w:rFonts w:cstheme="minorHAnsi"/>
                <w:b w:val="0"/>
                <w:bCs w:val="0"/>
                <w:color w:val="1F3864" w:themeColor="accent1" w:themeShade="80"/>
                <w:sz w:val="24"/>
                <w:szCs w:val="24"/>
                <w:rtl/>
                <w:lang w:eastAsia="ar" w:bidi="ar-MA"/>
              </w:rPr>
              <w:t>القسم 2: مشاركة أصحاب المصلحة</w:t>
            </w:r>
          </w:p>
        </w:tc>
      </w:tr>
      <w:tr w:rsidR="00607317" w:rsidRPr="00607317" w14:paraId="2068C212" w14:textId="77777777" w:rsidTr="008C5DE3">
        <w:trPr>
          <w:trHeight w:val="300"/>
        </w:trPr>
        <w:tc>
          <w:tcPr>
            <w:cnfStyle w:val="001000000000" w:firstRow="0" w:lastRow="0" w:firstColumn="1" w:lastColumn="0" w:oddVBand="0" w:evenVBand="0" w:oddHBand="0" w:evenHBand="0" w:firstRowFirstColumn="0" w:firstRowLastColumn="0" w:lastRowFirstColumn="0" w:lastRowLastColumn="0"/>
            <w:tcW w:w="9351" w:type="dxa"/>
          </w:tcPr>
          <w:p w14:paraId="51395043" w14:textId="7CF9A68D" w:rsidR="00882380" w:rsidRPr="00607317" w:rsidRDefault="00882380" w:rsidP="00092159">
            <w:pPr>
              <w:bidi/>
              <w:rPr>
                <w:rStyle w:val="normaltextrun"/>
                <w:rFonts w:eastAsia="Calibri" w:cstheme="minorHAnsi"/>
                <w:b w:val="0"/>
                <w:bCs w:val="0"/>
                <w:color w:val="1F3864" w:themeColor="accent1" w:themeShade="80"/>
                <w:sz w:val="24"/>
                <w:szCs w:val="24"/>
                <w:lang w:val="en-GB"/>
              </w:rPr>
            </w:pPr>
            <w:r w:rsidRPr="00607317">
              <w:rPr>
                <w:rStyle w:val="normaltextrun"/>
                <w:rFonts w:cstheme="minorHAnsi"/>
                <w:b w:val="0"/>
                <w:bCs w:val="0"/>
                <w:color w:val="1F3864" w:themeColor="accent1" w:themeShade="80"/>
                <w:sz w:val="24"/>
                <w:szCs w:val="24"/>
                <w:rtl/>
                <w:lang w:eastAsia="ar" w:bidi="ar-MA"/>
              </w:rPr>
              <w:t>القسم 3: العملية المقترحة للتشاور</w:t>
            </w:r>
          </w:p>
        </w:tc>
      </w:tr>
      <w:tr w:rsidR="00607317" w:rsidRPr="00607317" w14:paraId="0ECF6595" w14:textId="77777777" w:rsidTr="008C5DE3">
        <w:trPr>
          <w:trHeight w:val="300"/>
        </w:trPr>
        <w:tc>
          <w:tcPr>
            <w:cnfStyle w:val="001000000000" w:firstRow="0" w:lastRow="0" w:firstColumn="1" w:lastColumn="0" w:oddVBand="0" w:evenVBand="0" w:oddHBand="0" w:evenHBand="0" w:firstRowFirstColumn="0" w:firstRowLastColumn="0" w:lastRowFirstColumn="0" w:lastRowLastColumn="0"/>
            <w:tcW w:w="9351" w:type="dxa"/>
          </w:tcPr>
          <w:p w14:paraId="485C0F9A" w14:textId="0328A944" w:rsidR="002E37D6" w:rsidRPr="00607317" w:rsidRDefault="002C6807" w:rsidP="001048F0">
            <w:pPr>
              <w:bidi/>
              <w:ind w:left="720"/>
              <w:rPr>
                <w:rStyle w:val="normaltextrun"/>
                <w:rFonts w:eastAsia="Calibri" w:cstheme="minorHAnsi"/>
                <w:b w:val="0"/>
                <w:color w:val="1F3864" w:themeColor="accent1" w:themeShade="80"/>
                <w:sz w:val="24"/>
                <w:szCs w:val="24"/>
                <w:lang w:val="en-GB"/>
              </w:rPr>
            </w:pPr>
            <w:r w:rsidRPr="00607317">
              <w:rPr>
                <w:rStyle w:val="normaltextrun"/>
                <w:rFonts w:cstheme="minorHAnsi"/>
                <w:b w:val="0"/>
                <w:bCs w:val="0"/>
                <w:color w:val="1F3864" w:themeColor="accent1" w:themeShade="80"/>
                <w:sz w:val="24"/>
                <w:szCs w:val="24"/>
                <w:rtl/>
                <w:lang w:eastAsia="ar" w:bidi="ar-MA"/>
              </w:rPr>
              <w:t>الملحق 1: أداة المسح على الإنترنت التابعة للإدارة المتكاملة للموارد المائية</w:t>
            </w:r>
          </w:p>
        </w:tc>
      </w:tr>
      <w:tr w:rsidR="00607317" w:rsidRPr="00607317" w14:paraId="784964B8" w14:textId="77777777" w:rsidTr="008C5DE3">
        <w:trPr>
          <w:trHeight w:val="300"/>
        </w:trPr>
        <w:tc>
          <w:tcPr>
            <w:cnfStyle w:val="001000000000" w:firstRow="0" w:lastRow="0" w:firstColumn="1" w:lastColumn="0" w:oddVBand="0" w:evenVBand="0" w:oddHBand="0" w:evenHBand="0" w:firstRowFirstColumn="0" w:firstRowLastColumn="0" w:lastRowFirstColumn="0" w:lastRowLastColumn="0"/>
            <w:tcW w:w="9351" w:type="dxa"/>
          </w:tcPr>
          <w:p w14:paraId="4114EE00" w14:textId="62757026" w:rsidR="00882380" w:rsidRPr="00607317" w:rsidRDefault="002C6807" w:rsidP="00B43D81">
            <w:pPr>
              <w:bidi/>
              <w:ind w:left="720"/>
              <w:rPr>
                <w:rStyle w:val="normaltextrun"/>
                <w:rFonts w:eastAsia="Calibri" w:cstheme="minorHAnsi"/>
                <w:b w:val="0"/>
                <w:bCs w:val="0"/>
                <w:color w:val="1F3864" w:themeColor="accent1" w:themeShade="80"/>
                <w:sz w:val="24"/>
                <w:szCs w:val="24"/>
                <w:lang w:val="en-GB"/>
              </w:rPr>
            </w:pPr>
            <w:r w:rsidRPr="00607317">
              <w:rPr>
                <w:rStyle w:val="normaltextrun"/>
                <w:rFonts w:cstheme="minorHAnsi"/>
                <w:b w:val="0"/>
                <w:bCs w:val="0"/>
                <w:color w:val="1F3864" w:themeColor="accent1" w:themeShade="80"/>
                <w:sz w:val="24"/>
                <w:szCs w:val="24"/>
                <w:rtl/>
                <w:lang w:eastAsia="ar" w:bidi="ar-MA"/>
              </w:rPr>
              <w:t>الملحق 2: مثال لجدول أعمال حلقة العمل التشاورية</w:t>
            </w:r>
          </w:p>
        </w:tc>
      </w:tr>
      <w:tr w:rsidR="00607317" w:rsidRPr="00607317" w14:paraId="63DF58BA" w14:textId="77777777" w:rsidTr="008C5DE3">
        <w:trPr>
          <w:trHeight w:val="300"/>
        </w:trPr>
        <w:tc>
          <w:tcPr>
            <w:cnfStyle w:val="001000000000" w:firstRow="0" w:lastRow="0" w:firstColumn="1" w:lastColumn="0" w:oddVBand="0" w:evenVBand="0" w:oddHBand="0" w:evenHBand="0" w:firstRowFirstColumn="0" w:firstRowLastColumn="0" w:lastRowFirstColumn="0" w:lastRowLastColumn="0"/>
            <w:tcW w:w="9351" w:type="dxa"/>
          </w:tcPr>
          <w:p w14:paraId="32A9E759" w14:textId="15CA6883" w:rsidR="00882380" w:rsidRPr="00607317" w:rsidRDefault="002C6807" w:rsidP="596B71E9">
            <w:pPr>
              <w:bidi/>
              <w:ind w:left="720"/>
              <w:rPr>
                <w:rFonts w:eastAsia="Calibri" w:cstheme="minorHAnsi"/>
                <w:b w:val="0"/>
                <w:bCs w:val="0"/>
                <w:color w:val="1F3864" w:themeColor="accent1" w:themeShade="80"/>
                <w:sz w:val="24"/>
                <w:szCs w:val="24"/>
                <w:lang w:val="en-GB"/>
              </w:rPr>
            </w:pPr>
            <w:r w:rsidRPr="00607317">
              <w:rPr>
                <w:rStyle w:val="normaltextrun"/>
                <w:rFonts w:cstheme="minorHAnsi"/>
                <w:b w:val="0"/>
                <w:bCs w:val="0"/>
                <w:color w:val="1F3864" w:themeColor="accent1" w:themeShade="80"/>
                <w:sz w:val="24"/>
                <w:szCs w:val="24"/>
                <w:rtl/>
                <w:lang w:eastAsia="ar" w:bidi="ar-MA"/>
              </w:rPr>
              <w:t>الملحق 3: نموذج التقرير الاختياري للتشاور</w:t>
            </w:r>
          </w:p>
        </w:tc>
      </w:tr>
      <w:tr w:rsidR="00607317" w:rsidRPr="00607317" w14:paraId="48B58E1C" w14:textId="77777777" w:rsidTr="008C5DE3">
        <w:trPr>
          <w:trHeight w:val="300"/>
        </w:trPr>
        <w:tc>
          <w:tcPr>
            <w:cnfStyle w:val="001000000000" w:firstRow="0" w:lastRow="0" w:firstColumn="1" w:lastColumn="0" w:oddVBand="0" w:evenVBand="0" w:oddHBand="0" w:evenHBand="0" w:firstRowFirstColumn="0" w:firstRowLastColumn="0" w:lastRowFirstColumn="0" w:lastRowLastColumn="0"/>
            <w:tcW w:w="9351" w:type="dxa"/>
          </w:tcPr>
          <w:p w14:paraId="0A5BC98A" w14:textId="268CA5C4" w:rsidR="00882380" w:rsidRPr="00607317" w:rsidRDefault="00AB0634" w:rsidP="001048F0">
            <w:pPr>
              <w:bidi/>
              <w:ind w:left="720"/>
              <w:rPr>
                <w:rStyle w:val="normaltextrun"/>
                <w:rFonts w:eastAsia="Calibri" w:cstheme="minorHAnsi"/>
                <w:b w:val="0"/>
                <w:bCs w:val="0"/>
                <w:color w:val="1F3864" w:themeColor="accent1" w:themeShade="80"/>
                <w:sz w:val="24"/>
                <w:szCs w:val="24"/>
                <w:lang w:val="en-GB"/>
              </w:rPr>
            </w:pPr>
            <w:r w:rsidRPr="00607317">
              <w:rPr>
                <w:rStyle w:val="normaltextrun"/>
                <w:rFonts w:cstheme="minorHAnsi"/>
                <w:b w:val="0"/>
                <w:bCs w:val="0"/>
                <w:color w:val="1F3864" w:themeColor="accent1" w:themeShade="80"/>
                <w:sz w:val="24"/>
                <w:szCs w:val="24"/>
                <w:rtl/>
                <w:lang w:eastAsia="ar" w:bidi="ar-MA"/>
              </w:rPr>
              <w:t>الملحق 4: نموذج اختصاصات المُيسّر</w:t>
            </w:r>
          </w:p>
        </w:tc>
      </w:tr>
    </w:tbl>
    <w:p w14:paraId="7D314267" w14:textId="77777777" w:rsidR="00080ABA" w:rsidRPr="00607317" w:rsidRDefault="00080ABA" w:rsidP="002A47F7">
      <w:pPr>
        <w:pStyle w:val="paragraph"/>
        <w:bidi/>
        <w:spacing w:before="0" w:beforeAutospacing="0" w:after="0" w:afterAutospacing="0"/>
        <w:jc w:val="both"/>
        <w:textAlignment w:val="baseline"/>
        <w:rPr>
          <w:rStyle w:val="normaltextrun"/>
          <w:rFonts w:asciiTheme="minorHAnsi" w:eastAsiaTheme="minorEastAsia" w:hAnsiTheme="minorHAnsi" w:cstheme="minorHAnsi"/>
          <w:color w:val="1F3864" w:themeColor="accent1" w:themeShade="80"/>
          <w:lang w:val="en-GB"/>
        </w:rPr>
      </w:pPr>
    </w:p>
    <w:p w14:paraId="7BBA35C8" w14:textId="6395611E" w:rsidR="002A47F7" w:rsidRPr="0009449D" w:rsidRDefault="002A47F7" w:rsidP="419EAEF5">
      <w:pPr>
        <w:pStyle w:val="paragraph"/>
        <w:bidi/>
        <w:spacing w:before="0" w:beforeAutospacing="0" w:after="0" w:afterAutospacing="0"/>
        <w:jc w:val="both"/>
        <w:textAlignment w:val="baseline"/>
        <w:rPr>
          <w:rStyle w:val="normaltextrun"/>
          <w:rFonts w:asciiTheme="minorHAnsi" w:eastAsiaTheme="minorEastAsia" w:hAnsiTheme="minorHAnsi" w:cstheme="minorHAnsi"/>
          <w:lang w:val="en-GB"/>
        </w:rPr>
      </w:pPr>
      <w:r w:rsidRPr="00607317">
        <w:rPr>
          <w:rStyle w:val="normaltextrun"/>
          <w:rFonts w:asciiTheme="minorHAnsi" w:hAnsiTheme="minorHAnsi" w:cstheme="minorHAnsi"/>
          <w:color w:val="1F3864" w:themeColor="accent1" w:themeShade="80"/>
          <w:rtl/>
          <w:lang w:eastAsia="ar" w:bidi="ar-MA"/>
        </w:rPr>
        <w:t xml:space="preserve">تُعدُّ هذه الوثيقة إحدى المواد الداعمة المتاحة لعملية الإبلاغ عن المؤشر 6-5-1 لأهداف التنمية المستدامة. النظرة العامة الكاملة لجميع المواد الداعمة، والتي تشمل الروابط المباشرة إلى الإصدارات باللغات المختلفة لكلٍّ منها، متاحة على </w:t>
      </w:r>
      <w:hyperlink r:id="rId15" w:history="1">
        <w:r w:rsidR="00EF6DB8" w:rsidRPr="0009449D">
          <w:rPr>
            <w:rStyle w:val="Hyperlink"/>
            <w:rFonts w:asciiTheme="minorHAnsi" w:hAnsiTheme="minorHAnsi" w:cstheme="minorHAnsi"/>
            <w:color w:val="92D050"/>
            <w:rtl/>
            <w:lang w:eastAsia="ar" w:bidi="ar-MA"/>
          </w:rPr>
          <w:t>بوابة بيانات الإدارة المتكاملة للموارد المائية</w:t>
        </w:r>
      </w:hyperlink>
      <w:r w:rsidRPr="00607317">
        <w:rPr>
          <w:rStyle w:val="normaltextrun"/>
          <w:rFonts w:asciiTheme="minorHAnsi" w:hAnsiTheme="minorHAnsi" w:cstheme="minorHAnsi"/>
          <w:color w:val="1F3864" w:themeColor="accent1" w:themeShade="80"/>
          <w:rtl/>
          <w:lang w:eastAsia="ar" w:bidi="ar-MA"/>
        </w:rPr>
        <w:t>.</w:t>
      </w:r>
    </w:p>
    <w:p w14:paraId="347D4447" w14:textId="1086D036" w:rsidR="29902D85" w:rsidRPr="00B038BD" w:rsidRDefault="458AB3FC" w:rsidP="007B7101">
      <w:pPr>
        <w:pStyle w:val="Heading1"/>
        <w:numPr>
          <w:ilvl w:val="0"/>
          <w:numId w:val="43"/>
        </w:numPr>
        <w:bidi/>
        <w:rPr>
          <w:rStyle w:val="normaltextrun"/>
          <w:rFonts w:asciiTheme="minorHAnsi" w:hAnsiTheme="minorHAnsi" w:cstheme="minorHAnsi"/>
          <w:szCs w:val="44"/>
          <w:lang w:val="en-GB"/>
        </w:rPr>
      </w:pPr>
      <w:r w:rsidRPr="00B038BD">
        <w:rPr>
          <w:rFonts w:asciiTheme="minorHAnsi" w:hAnsiTheme="minorHAnsi" w:cstheme="minorHAnsi"/>
          <w:szCs w:val="44"/>
          <w:rtl/>
          <w:lang w:eastAsia="ar" w:bidi="ar-MA"/>
        </w:rPr>
        <w:t>مشاركة أصحاب المصلحة</w:t>
      </w:r>
    </w:p>
    <w:p w14:paraId="22DD3CB7" w14:textId="2A1ED6BB" w:rsidR="00F13747" w:rsidRPr="00607317" w:rsidRDefault="00F13747" w:rsidP="00F13747">
      <w:pPr>
        <w:bidi/>
        <w:spacing w:after="0" w:line="240" w:lineRule="auto"/>
        <w:jc w:val="both"/>
        <w:rPr>
          <w:rStyle w:val="normaltextrun"/>
          <w:rFonts w:cstheme="minorHAnsi"/>
          <w:color w:val="1F3864" w:themeColor="accent1" w:themeShade="80"/>
          <w:sz w:val="24"/>
          <w:szCs w:val="24"/>
          <w:lang w:val="en-GB"/>
        </w:rPr>
      </w:pPr>
      <w:r w:rsidRPr="00607317">
        <w:rPr>
          <w:rStyle w:val="normaltextrun"/>
          <w:rFonts w:cstheme="minorHAnsi"/>
          <w:color w:val="1F3864" w:themeColor="accent1" w:themeShade="80"/>
          <w:sz w:val="24"/>
          <w:szCs w:val="24"/>
          <w:rtl/>
          <w:lang w:eastAsia="ar" w:bidi="ar-MA"/>
        </w:rPr>
        <w:t xml:space="preserve">إنَّ مشاركة أصحاب المصلحة المتعدّدين مُدرَجة ضمن التعريفات الأساسية للإدارة المتكاملة للموارد المائية، كأحد مبادئ دبلن/ريو لعام 1992. ومن الضروري أن يُجمَع أصحاب المصلحة الذين تؤثر قراراتهم على التنمية والإدارة المنسَّقة للمياه والأراضي والموارد ذات الصلة في إطارِ حوارٍ مفتوح وبنّاء.  </w:t>
      </w:r>
    </w:p>
    <w:p w14:paraId="19606A5D" w14:textId="77777777" w:rsidR="00F13747" w:rsidRPr="00607317" w:rsidRDefault="00F13747" w:rsidP="29902D85">
      <w:pPr>
        <w:bidi/>
        <w:spacing w:after="0" w:line="240" w:lineRule="auto"/>
        <w:jc w:val="both"/>
        <w:rPr>
          <w:rStyle w:val="normaltextrun"/>
          <w:rFonts w:cstheme="minorHAnsi"/>
          <w:color w:val="1F3864" w:themeColor="accent1" w:themeShade="80"/>
          <w:sz w:val="24"/>
          <w:szCs w:val="24"/>
          <w:lang w:val="en-GB"/>
        </w:rPr>
      </w:pPr>
    </w:p>
    <w:p w14:paraId="3BA0DF4A" w14:textId="160ADDD1" w:rsidR="458AB3FC" w:rsidRPr="00607317" w:rsidRDefault="458AB3FC" w:rsidP="29902D85">
      <w:pPr>
        <w:bidi/>
        <w:spacing w:after="0" w:line="240" w:lineRule="auto"/>
        <w:jc w:val="both"/>
        <w:rPr>
          <w:rStyle w:val="eop"/>
          <w:rFonts w:cstheme="minorHAnsi"/>
          <w:color w:val="1F3864" w:themeColor="accent1" w:themeShade="80"/>
          <w:sz w:val="24"/>
          <w:szCs w:val="24"/>
          <w:lang w:val="en-GB"/>
        </w:rPr>
      </w:pPr>
      <w:r w:rsidRPr="00607317">
        <w:rPr>
          <w:rStyle w:val="normaltextrun"/>
          <w:rFonts w:cstheme="minorHAnsi"/>
          <w:color w:val="1F3864" w:themeColor="accent1" w:themeShade="80"/>
          <w:sz w:val="24"/>
          <w:szCs w:val="24"/>
          <w:rtl/>
          <w:lang w:eastAsia="ar" w:bidi="ar-MA"/>
        </w:rPr>
        <w:t>تُشجَّع جهات التنسيق المعنيّة ب</w:t>
      </w:r>
      <w:r w:rsidR="002505A9" w:rsidRPr="00607317">
        <w:rPr>
          <w:rStyle w:val="normaltextrun"/>
          <w:rFonts w:cstheme="minorHAnsi"/>
          <w:color w:val="1F3864" w:themeColor="accent1" w:themeShade="80"/>
          <w:sz w:val="24"/>
          <w:szCs w:val="24"/>
          <w:rtl/>
          <w:lang w:eastAsia="ar" w:bidi="ar-MA"/>
        </w:rPr>
        <w:t>المؤشر</w:t>
      </w:r>
      <w:r w:rsidR="00912140" w:rsidRPr="00607317">
        <w:rPr>
          <w:rStyle w:val="normaltextrun"/>
          <w:rFonts w:cstheme="minorHAnsi"/>
          <w:color w:val="1F3864" w:themeColor="accent1" w:themeShade="80"/>
          <w:sz w:val="24"/>
          <w:szCs w:val="24"/>
          <w:rtl/>
          <w:lang w:eastAsia="ar" w:bidi="ar-MA"/>
        </w:rPr>
        <w:t xml:space="preserve"> 6-5-1 لأهداف</w:t>
      </w:r>
      <w:r w:rsidRPr="00607317">
        <w:rPr>
          <w:rStyle w:val="normaltextrun"/>
          <w:rFonts w:cstheme="minorHAnsi"/>
          <w:color w:val="1F3864" w:themeColor="accent1" w:themeShade="80"/>
          <w:sz w:val="24"/>
          <w:szCs w:val="24"/>
          <w:rtl/>
          <w:lang w:eastAsia="ar" w:bidi="ar-MA"/>
        </w:rPr>
        <w:t xml:space="preserve"> التنمية المستدامة، بُغية ضمان تقديم مسح وطني تمثيلي ومتوازن ومحقّق للتوافق، على تضمين أصحاب المصلحة من القطاعات والمستويات المختلفة كمشاركين في عملية التشاور من أجل رصد</w:t>
      </w:r>
      <w:r w:rsidR="00912140" w:rsidRPr="00607317">
        <w:rPr>
          <w:rStyle w:val="normaltextrun"/>
          <w:rFonts w:cstheme="minorHAnsi"/>
          <w:color w:val="1F3864" w:themeColor="accent1" w:themeShade="80"/>
          <w:sz w:val="24"/>
          <w:szCs w:val="24"/>
          <w:rtl/>
          <w:lang w:eastAsia="ar" w:bidi="ar-MA"/>
        </w:rPr>
        <w:t xml:space="preserve"> ال</w:t>
      </w:r>
      <w:r w:rsidR="002C732E" w:rsidRPr="00607317">
        <w:rPr>
          <w:rStyle w:val="normaltextrun"/>
          <w:rFonts w:cstheme="minorHAnsi"/>
          <w:color w:val="1F3864" w:themeColor="accent1" w:themeShade="80"/>
          <w:sz w:val="24"/>
          <w:szCs w:val="24"/>
          <w:rtl/>
          <w:lang w:eastAsia="ar" w:bidi="ar-MA"/>
        </w:rPr>
        <w:t xml:space="preserve">مؤشر </w:t>
      </w:r>
      <w:r w:rsidR="00C513A1" w:rsidRPr="00607317">
        <w:rPr>
          <w:rStyle w:val="normaltextrun"/>
          <w:rFonts w:cstheme="minorHAnsi"/>
          <w:color w:val="1F3864" w:themeColor="accent1" w:themeShade="80"/>
          <w:sz w:val="24"/>
          <w:szCs w:val="24"/>
          <w:rtl/>
          <w:lang w:eastAsia="ar" w:bidi="ar-MA"/>
        </w:rPr>
        <w:t xml:space="preserve">6-5-1 </w:t>
      </w:r>
      <w:r w:rsidR="002C732E" w:rsidRPr="00607317">
        <w:rPr>
          <w:rStyle w:val="normaltextrun"/>
          <w:rFonts w:cstheme="minorHAnsi"/>
          <w:color w:val="1F3864" w:themeColor="accent1" w:themeShade="80"/>
          <w:sz w:val="24"/>
          <w:szCs w:val="24"/>
          <w:rtl/>
          <w:lang w:eastAsia="ar" w:bidi="ar-MA"/>
        </w:rPr>
        <w:t>من أهداف</w:t>
      </w:r>
      <w:r w:rsidRPr="00607317">
        <w:rPr>
          <w:rStyle w:val="normaltextrun"/>
          <w:rFonts w:cstheme="minorHAnsi"/>
          <w:color w:val="1F3864" w:themeColor="accent1" w:themeShade="80"/>
          <w:sz w:val="24"/>
          <w:szCs w:val="24"/>
          <w:rtl/>
          <w:lang w:eastAsia="ar" w:bidi="ar-MA"/>
        </w:rPr>
        <w:t xml:space="preserve"> التنمية المستدامة1. يقدم الجدول التالي نظرةً عامة على المجموعات المختلفة من أصحاب المصلحة التي يمكن أن تُدعَى إلى عملية التشاور.</w:t>
      </w:r>
    </w:p>
    <w:p w14:paraId="7778C91D" w14:textId="24DC549C" w:rsidR="29902D85" w:rsidRPr="00B038BD" w:rsidRDefault="29902D85" w:rsidP="29902D85">
      <w:pPr>
        <w:bidi/>
        <w:rPr>
          <w:rFonts w:eastAsiaTheme="minorEastAsia" w:cstheme="minorHAnsi"/>
          <w:i/>
          <w:iCs/>
          <w:color w:val="2F5496" w:themeColor="accent1" w:themeShade="BF"/>
          <w:sz w:val="24"/>
          <w:szCs w:val="24"/>
          <w:lang w:val="en-GB"/>
        </w:rPr>
      </w:pPr>
    </w:p>
    <w:tbl>
      <w:tblPr>
        <w:tblStyle w:val="GridTable1Light-Accent1"/>
        <w:bidiVisual/>
        <w:tblW w:w="0" w:type="auto"/>
        <w:tbl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insideH w:val="single" w:sz="4" w:space="0" w:color="BFBFBF" w:themeColor="background1" w:themeShade="BF"/>
          <w:insideV w:val="single" w:sz="4" w:space="0" w:color="BFBFBF" w:themeColor="background1" w:themeShade="BF"/>
        </w:tblBorders>
        <w:tblLook w:val="04A0" w:firstRow="1" w:lastRow="0" w:firstColumn="1" w:lastColumn="0" w:noHBand="0" w:noVBand="1"/>
      </w:tblPr>
      <w:tblGrid>
        <w:gridCol w:w="2237"/>
        <w:gridCol w:w="7113"/>
      </w:tblGrid>
      <w:tr w:rsidR="29902D85" w:rsidRPr="00BB39A4" w14:paraId="6FB91559" w14:textId="77777777" w:rsidTr="2BFDC9D4">
        <w:trPr>
          <w:cnfStyle w:val="100000000000" w:firstRow="1" w:lastRow="0" w:firstColumn="0" w:lastColumn="0" w:oddVBand="0" w:evenVBand="0" w:oddHBand="0" w:evenHBand="0" w:firstRowFirstColumn="0" w:firstRowLastColumn="0" w:lastRowFirstColumn="0" w:lastRowLastColumn="0"/>
          <w:trHeight w:val="300"/>
        </w:trPr>
        <w:tc>
          <w:tcPr>
            <w:cnfStyle w:val="001000000000" w:firstRow="0" w:lastRow="0" w:firstColumn="1" w:lastColumn="0" w:oddVBand="0" w:evenVBand="0" w:oddHBand="0" w:evenHBand="0" w:firstRowFirstColumn="0" w:firstRowLastColumn="0" w:lastRowFirstColumn="0" w:lastRowLastColumn="0"/>
            <w:tcW w:w="2263" w:type="dxa"/>
            <w:shd w:val="clear" w:color="auto" w:fill="1F3864" w:themeFill="accent1" w:themeFillShade="80"/>
          </w:tcPr>
          <w:p w14:paraId="2CE53F97" w14:textId="48C678C7" w:rsidR="29902D85" w:rsidRPr="00B038BD" w:rsidRDefault="29902D85" w:rsidP="29902D85">
            <w:pPr>
              <w:bidi/>
              <w:ind w:left="71"/>
              <w:rPr>
                <w:rFonts w:cstheme="minorHAnsi"/>
                <w:color w:val="FFFFFF" w:themeColor="background1"/>
                <w:sz w:val="24"/>
                <w:szCs w:val="24"/>
                <w:lang w:val="en-GB"/>
              </w:rPr>
            </w:pPr>
            <w:r w:rsidRPr="00B038BD">
              <w:rPr>
                <w:rFonts w:cstheme="minorHAnsi"/>
                <w:color w:val="FFFFFF" w:themeColor="background1"/>
                <w:sz w:val="24"/>
                <w:szCs w:val="24"/>
                <w:rtl/>
                <w:lang w:eastAsia="ar" w:bidi="ar-MA"/>
              </w:rPr>
              <w:t>نوع أصحاب المصلحة</w:t>
            </w:r>
          </w:p>
        </w:tc>
        <w:tc>
          <w:tcPr>
            <w:tcW w:w="7182" w:type="dxa"/>
            <w:shd w:val="clear" w:color="auto" w:fill="1F3864" w:themeFill="accent1" w:themeFillShade="80"/>
          </w:tcPr>
          <w:p w14:paraId="31B08F66" w14:textId="294103D3" w:rsidR="29902D85" w:rsidRPr="00B038BD" w:rsidRDefault="29902D85" w:rsidP="29902D85">
            <w:pPr>
              <w:bidi/>
              <w:jc w:val="center"/>
              <w:cnfStyle w:val="100000000000" w:firstRow="1" w:lastRow="0" w:firstColumn="0" w:lastColumn="0" w:oddVBand="0" w:evenVBand="0" w:oddHBand="0" w:evenHBand="0" w:firstRowFirstColumn="0" w:firstRowLastColumn="0" w:lastRowFirstColumn="0" w:lastRowLastColumn="0"/>
              <w:rPr>
                <w:rFonts w:cstheme="minorHAnsi"/>
                <w:color w:val="FFFFFF" w:themeColor="background1"/>
                <w:sz w:val="24"/>
                <w:szCs w:val="24"/>
                <w:lang w:val="en-GB"/>
              </w:rPr>
            </w:pPr>
            <w:r w:rsidRPr="00B038BD">
              <w:rPr>
                <w:rFonts w:cstheme="minorHAnsi"/>
                <w:color w:val="FFFFFF" w:themeColor="background1"/>
                <w:sz w:val="24"/>
                <w:szCs w:val="24"/>
                <w:rtl/>
                <w:lang w:eastAsia="ar" w:bidi="ar-MA"/>
              </w:rPr>
              <w:t>الممثلون</w:t>
            </w:r>
          </w:p>
        </w:tc>
      </w:tr>
      <w:tr w:rsidR="00B038BD" w:rsidRPr="00B038BD" w14:paraId="4F49C6AF" w14:textId="77777777" w:rsidTr="2BFDC9D4">
        <w:trPr>
          <w:trHeight w:val="300"/>
        </w:trPr>
        <w:tc>
          <w:tcPr>
            <w:cnfStyle w:val="001000000000" w:firstRow="0" w:lastRow="0" w:firstColumn="1" w:lastColumn="0" w:oddVBand="0" w:evenVBand="0" w:oddHBand="0" w:evenHBand="0" w:firstRowFirstColumn="0" w:firstRowLastColumn="0" w:lastRowFirstColumn="0" w:lastRowLastColumn="0"/>
            <w:tcW w:w="2263" w:type="dxa"/>
          </w:tcPr>
          <w:p w14:paraId="5310630A" w14:textId="5EF6B8CE" w:rsidR="29902D85" w:rsidRPr="00607317" w:rsidRDefault="29902D85" w:rsidP="29902D85">
            <w:pPr>
              <w:bidi/>
              <w:ind w:left="71"/>
              <w:rPr>
                <w:rStyle w:val="normaltextrun"/>
                <w:rFonts w:cstheme="minorHAnsi"/>
                <w:color w:val="1F3864" w:themeColor="accent1" w:themeShade="80"/>
                <w:sz w:val="24"/>
                <w:szCs w:val="24"/>
                <w:lang w:val="en-GB"/>
              </w:rPr>
            </w:pPr>
            <w:r w:rsidRPr="00607317">
              <w:rPr>
                <w:rStyle w:val="normaltextrun"/>
                <w:rFonts w:cstheme="minorHAnsi"/>
                <w:color w:val="1F3864" w:themeColor="accent1" w:themeShade="80"/>
                <w:sz w:val="24"/>
                <w:szCs w:val="24"/>
                <w:rtl/>
                <w:lang w:eastAsia="ar" w:bidi="ar-MA"/>
              </w:rPr>
              <w:t>هيئات الحكومة المركزية</w:t>
            </w:r>
          </w:p>
        </w:tc>
        <w:tc>
          <w:tcPr>
            <w:tcW w:w="7182" w:type="dxa"/>
          </w:tcPr>
          <w:p w14:paraId="1D0116C9" w14:textId="55F08FCC" w:rsidR="29902D85" w:rsidRPr="00607317" w:rsidRDefault="46D4C0E1" w:rsidP="419EAEF5">
            <w:pPr>
              <w:pStyle w:val="paragraph"/>
              <w:bidi/>
              <w:spacing w:before="0" w:beforeAutospacing="0" w:after="0" w:afterAutospacing="0"/>
              <w:ind w:left="71"/>
              <w:jc w:val="both"/>
              <w:cnfStyle w:val="000000000000" w:firstRow="0" w:lastRow="0" w:firstColumn="0" w:lastColumn="0" w:oddVBand="0" w:evenVBand="0" w:oddHBand="0" w:evenHBand="0" w:firstRowFirstColumn="0" w:firstRowLastColumn="0" w:lastRowFirstColumn="0" w:lastRowLastColumn="0"/>
              <w:rPr>
                <w:rStyle w:val="normaltextrun"/>
                <w:rFonts w:asciiTheme="minorHAnsi" w:hAnsiTheme="minorHAnsi" w:cstheme="minorHAnsi"/>
                <w:color w:val="1F3864" w:themeColor="accent1" w:themeShade="80"/>
                <w:lang w:val="en-GB"/>
              </w:rPr>
            </w:pPr>
            <w:r w:rsidRPr="00607317">
              <w:rPr>
                <w:rStyle w:val="normaltextrun"/>
                <w:rFonts w:asciiTheme="minorHAnsi" w:hAnsiTheme="minorHAnsi" w:cstheme="minorHAnsi"/>
                <w:color w:val="1F3864" w:themeColor="accent1" w:themeShade="80"/>
                <w:rtl/>
                <w:lang w:eastAsia="ar" w:bidi="ar-MA"/>
              </w:rPr>
              <w:t>ممثلون من الوزارة/الوزارات الرئيسية المسؤولة عن الموارد المائية، بالإضافة إلى ممثلين من الوزارات أو اللجان الأخرى المشاركة في قضايا المياه، أو المؤثرة عليها (مثل الزراعة/قطاع المواشي، الغابات، الطاقة، البيئة، السياحة، التخطيط والتنمية على الصعيد الوطني، التخطيط الحضري، موارد المياه والصرف الصحي، الشؤون المالية، تغيُّر المناخ، إدارة المخاطر، الصحة، وما إلى ذلك).  </w:t>
            </w:r>
          </w:p>
        </w:tc>
      </w:tr>
      <w:tr w:rsidR="00B038BD" w:rsidRPr="00B038BD" w14:paraId="6250473D" w14:textId="77777777" w:rsidTr="2BFDC9D4">
        <w:trPr>
          <w:trHeight w:val="300"/>
        </w:trPr>
        <w:tc>
          <w:tcPr>
            <w:cnfStyle w:val="001000000000" w:firstRow="0" w:lastRow="0" w:firstColumn="1" w:lastColumn="0" w:oddVBand="0" w:evenVBand="0" w:oddHBand="0" w:evenHBand="0" w:firstRowFirstColumn="0" w:firstRowLastColumn="0" w:lastRowFirstColumn="0" w:lastRowLastColumn="0"/>
            <w:tcW w:w="2263" w:type="dxa"/>
          </w:tcPr>
          <w:p w14:paraId="2F0C7E72" w14:textId="56306E54" w:rsidR="29902D85" w:rsidRPr="00607317" w:rsidRDefault="29902D85" w:rsidP="29902D85">
            <w:pPr>
              <w:bidi/>
              <w:ind w:left="71"/>
              <w:rPr>
                <w:rStyle w:val="eop"/>
                <w:rFonts w:cstheme="minorHAnsi"/>
                <w:color w:val="1F3864" w:themeColor="accent1" w:themeShade="80"/>
                <w:sz w:val="24"/>
                <w:szCs w:val="24"/>
                <w:lang w:val="en-GB"/>
              </w:rPr>
            </w:pPr>
            <w:r w:rsidRPr="00607317">
              <w:rPr>
                <w:rStyle w:val="normaltextrun"/>
                <w:rFonts w:cstheme="minorHAnsi"/>
                <w:color w:val="1F3864" w:themeColor="accent1" w:themeShade="80"/>
                <w:sz w:val="24"/>
                <w:szCs w:val="24"/>
                <w:rtl/>
                <w:lang w:eastAsia="ar" w:bidi="ar-MA"/>
              </w:rPr>
              <w:t>مستوى الحوض، وخزان المياه الجوفية، والمنطقة المحميّة، والمدينة</w:t>
            </w:r>
          </w:p>
        </w:tc>
        <w:tc>
          <w:tcPr>
            <w:tcW w:w="7182" w:type="dxa"/>
          </w:tcPr>
          <w:p w14:paraId="4F4E9161" w14:textId="7154C614" w:rsidR="29902D85" w:rsidRPr="00607317" w:rsidRDefault="16D32DCD" w:rsidP="0547518A">
            <w:pPr>
              <w:pStyle w:val="paragraph"/>
              <w:bidi/>
              <w:spacing w:before="0" w:beforeAutospacing="0" w:after="0" w:afterAutospacing="0"/>
              <w:ind w:left="71"/>
              <w:jc w:val="both"/>
              <w:cnfStyle w:val="000000000000" w:firstRow="0" w:lastRow="0" w:firstColumn="0" w:lastColumn="0" w:oddVBand="0" w:evenVBand="0" w:oddHBand="0" w:evenHBand="0" w:firstRowFirstColumn="0" w:firstRowLastColumn="0" w:lastRowFirstColumn="0" w:lastRowLastColumn="0"/>
              <w:rPr>
                <w:rStyle w:val="eop"/>
                <w:rFonts w:asciiTheme="minorHAnsi" w:hAnsiTheme="minorHAnsi" w:cstheme="minorHAnsi"/>
                <w:color w:val="1F3864" w:themeColor="accent1" w:themeShade="80"/>
                <w:lang w:val="en-GB"/>
              </w:rPr>
            </w:pPr>
            <w:r w:rsidRPr="00607317">
              <w:rPr>
                <w:rStyle w:val="normaltextrun"/>
                <w:rFonts w:asciiTheme="minorHAnsi" w:hAnsiTheme="minorHAnsi" w:cstheme="minorHAnsi"/>
                <w:color w:val="1F3864" w:themeColor="accent1" w:themeShade="80"/>
                <w:rtl/>
                <w:lang w:eastAsia="ar" w:bidi="ar-MA"/>
              </w:rPr>
              <w:t xml:space="preserve">مجموعة مختارة من السلطات المحلية، وممثلين عن المناطق المحميّة، والمنظمات التي تضطلع بمسؤولية إدارة موارد المياه أو الإشراف على الأحواض النهرية أو أحواض البحيرات أو مستوى المياه الجوفية، بما في ذلك المسطحات المائية التي قد تكون عابرة للحدود، لضمان الاتساق مع أسئلة «المستويات الأخرى» المشمولة في المسح. </w:t>
            </w:r>
          </w:p>
        </w:tc>
      </w:tr>
      <w:tr w:rsidR="00B038BD" w:rsidRPr="00B038BD" w14:paraId="3DE451C5" w14:textId="77777777" w:rsidTr="2BFDC9D4">
        <w:trPr>
          <w:trHeight w:val="300"/>
        </w:trPr>
        <w:tc>
          <w:tcPr>
            <w:cnfStyle w:val="001000000000" w:firstRow="0" w:lastRow="0" w:firstColumn="1" w:lastColumn="0" w:oddVBand="0" w:evenVBand="0" w:oddHBand="0" w:evenHBand="0" w:firstRowFirstColumn="0" w:firstRowLastColumn="0" w:lastRowFirstColumn="0" w:lastRowLastColumn="0"/>
            <w:tcW w:w="2263" w:type="dxa"/>
          </w:tcPr>
          <w:p w14:paraId="7ECF3E0D" w14:textId="1B056130" w:rsidR="29902D85" w:rsidRPr="00607317" w:rsidRDefault="29902D85" w:rsidP="29902D85">
            <w:pPr>
              <w:bidi/>
              <w:ind w:left="71"/>
              <w:rPr>
                <w:rStyle w:val="eop"/>
                <w:rFonts w:cstheme="minorHAnsi"/>
                <w:color w:val="1F3864" w:themeColor="accent1" w:themeShade="80"/>
                <w:sz w:val="24"/>
                <w:szCs w:val="24"/>
                <w:lang w:val="en-GB"/>
              </w:rPr>
            </w:pPr>
            <w:r w:rsidRPr="00607317">
              <w:rPr>
                <w:rStyle w:val="normaltextrun"/>
                <w:rFonts w:cstheme="minorHAnsi"/>
                <w:color w:val="1F3864" w:themeColor="accent1" w:themeShade="80"/>
                <w:sz w:val="24"/>
                <w:szCs w:val="24"/>
                <w:rtl/>
                <w:lang w:eastAsia="ar" w:bidi="ar-MA"/>
              </w:rPr>
              <w:t>المجتمع العلمي والتكنولوجي</w:t>
            </w:r>
          </w:p>
        </w:tc>
        <w:tc>
          <w:tcPr>
            <w:tcW w:w="7182" w:type="dxa"/>
          </w:tcPr>
          <w:p w14:paraId="6E044727" w14:textId="1E3B668E" w:rsidR="29902D85" w:rsidRPr="00607317" w:rsidRDefault="0CA91C4B" w:rsidP="0547518A">
            <w:pPr>
              <w:pStyle w:val="paragraph"/>
              <w:bidi/>
              <w:spacing w:before="0" w:beforeAutospacing="0" w:after="0" w:afterAutospacing="0"/>
              <w:ind w:left="71"/>
              <w:jc w:val="both"/>
              <w:cnfStyle w:val="000000000000" w:firstRow="0" w:lastRow="0" w:firstColumn="0" w:lastColumn="0" w:oddVBand="0" w:evenVBand="0" w:oddHBand="0" w:evenHBand="0" w:firstRowFirstColumn="0" w:firstRowLastColumn="0" w:lastRowFirstColumn="0" w:lastRowLastColumn="0"/>
              <w:rPr>
                <w:rStyle w:val="eop"/>
                <w:rFonts w:asciiTheme="minorHAnsi" w:hAnsiTheme="minorHAnsi" w:cstheme="minorHAnsi"/>
                <w:color w:val="1F3864" w:themeColor="accent1" w:themeShade="80"/>
                <w:lang w:val="en-GB"/>
              </w:rPr>
            </w:pPr>
            <w:r w:rsidRPr="00607317">
              <w:rPr>
                <w:rStyle w:val="normaltextrun"/>
                <w:rFonts w:asciiTheme="minorHAnsi" w:hAnsiTheme="minorHAnsi" w:cstheme="minorHAnsi"/>
                <w:color w:val="1F3864" w:themeColor="accent1" w:themeShade="80"/>
                <w:rtl/>
                <w:lang w:eastAsia="ar" w:bidi="ar-MA"/>
              </w:rPr>
              <w:t>المؤسسات الأكاديمية والجامعات والمؤسسات البحثية ومُجمّعات الفكر، وغيرها من الجهات التي تمتلك معلومات أو دراسات أو بيانات أو تحليلات ذات صلة بجوانب مختلفة للموارد المائية.  </w:t>
            </w:r>
          </w:p>
        </w:tc>
      </w:tr>
      <w:tr w:rsidR="00B038BD" w:rsidRPr="00B038BD" w14:paraId="1DC9119E" w14:textId="77777777" w:rsidTr="2BFDC9D4">
        <w:trPr>
          <w:trHeight w:val="300"/>
        </w:trPr>
        <w:tc>
          <w:tcPr>
            <w:cnfStyle w:val="001000000000" w:firstRow="0" w:lastRow="0" w:firstColumn="1" w:lastColumn="0" w:oddVBand="0" w:evenVBand="0" w:oddHBand="0" w:evenHBand="0" w:firstRowFirstColumn="0" w:firstRowLastColumn="0" w:lastRowFirstColumn="0" w:lastRowLastColumn="0"/>
            <w:tcW w:w="2263" w:type="dxa"/>
          </w:tcPr>
          <w:p w14:paraId="244BA864" w14:textId="386E2BA8" w:rsidR="29902D85" w:rsidRPr="00607317" w:rsidRDefault="29902D85" w:rsidP="29902D85">
            <w:pPr>
              <w:bidi/>
              <w:ind w:left="71"/>
              <w:rPr>
                <w:rStyle w:val="eop"/>
                <w:rFonts w:cstheme="minorHAnsi"/>
                <w:color w:val="1F3864" w:themeColor="accent1" w:themeShade="80"/>
                <w:sz w:val="24"/>
                <w:szCs w:val="24"/>
                <w:lang w:val="en-GB"/>
              </w:rPr>
            </w:pPr>
            <w:r w:rsidRPr="00607317">
              <w:rPr>
                <w:rStyle w:val="normaltextrun"/>
                <w:rFonts w:cstheme="minorHAnsi"/>
                <w:color w:val="1F3864" w:themeColor="accent1" w:themeShade="80"/>
                <w:sz w:val="24"/>
                <w:szCs w:val="24"/>
                <w:rtl/>
                <w:lang w:eastAsia="ar" w:bidi="ar-MA"/>
              </w:rPr>
              <w:t>المجتمع المدني</w:t>
            </w:r>
          </w:p>
        </w:tc>
        <w:tc>
          <w:tcPr>
            <w:tcW w:w="7182" w:type="dxa"/>
          </w:tcPr>
          <w:p w14:paraId="702CFFBC" w14:textId="5BA4C2F7" w:rsidR="29902D85" w:rsidRPr="00607317" w:rsidRDefault="29902D85" w:rsidP="29902D85">
            <w:pPr>
              <w:pStyle w:val="paragraph"/>
              <w:bidi/>
              <w:spacing w:before="0" w:beforeAutospacing="0" w:after="0" w:afterAutospacing="0"/>
              <w:ind w:left="71"/>
              <w:jc w:val="both"/>
              <w:cnfStyle w:val="000000000000" w:firstRow="0" w:lastRow="0" w:firstColumn="0" w:lastColumn="0" w:oddVBand="0" w:evenVBand="0" w:oddHBand="0" w:evenHBand="0" w:firstRowFirstColumn="0" w:firstRowLastColumn="0" w:lastRowFirstColumn="0" w:lastRowLastColumn="0"/>
              <w:rPr>
                <w:rStyle w:val="eop"/>
                <w:rFonts w:asciiTheme="minorHAnsi" w:hAnsiTheme="minorHAnsi" w:cstheme="minorHAnsi"/>
                <w:color w:val="1F3864" w:themeColor="accent1" w:themeShade="80"/>
                <w:lang w:val="en-GB"/>
              </w:rPr>
            </w:pPr>
            <w:r w:rsidRPr="00607317">
              <w:rPr>
                <w:rStyle w:val="normaltextrun"/>
                <w:rFonts w:asciiTheme="minorHAnsi" w:hAnsiTheme="minorHAnsi" w:cstheme="minorHAnsi"/>
                <w:color w:val="1F3864" w:themeColor="accent1" w:themeShade="80"/>
                <w:rtl/>
                <w:lang w:eastAsia="ar" w:bidi="ar-MA"/>
              </w:rPr>
              <w:t xml:space="preserve">المنظمات غير الحكومية، و/أو ممثلون عن المجموعات المجتمعية، و/أو رابطات مستخدمي المياه، و/أو المنظمات البيئية، و/أو منظمات </w:t>
            </w:r>
            <w:r w:rsidR="005C5652" w:rsidRPr="00607317">
              <w:rPr>
                <w:rStyle w:val="normaltextrun"/>
                <w:rFonts w:asciiTheme="minorHAnsi" w:hAnsiTheme="minorHAnsi" w:cstheme="minorHAnsi"/>
                <w:color w:val="1F3864" w:themeColor="accent1" w:themeShade="80"/>
                <w:rtl/>
                <w:lang w:eastAsia="ar" w:bidi="ar-MA"/>
              </w:rPr>
              <w:t>الزراعيين</w:t>
            </w:r>
            <w:r w:rsidRPr="00607317">
              <w:rPr>
                <w:rStyle w:val="normaltextrun"/>
                <w:rFonts w:asciiTheme="minorHAnsi" w:hAnsiTheme="minorHAnsi" w:cstheme="minorHAnsi"/>
                <w:color w:val="1F3864" w:themeColor="accent1" w:themeShade="80"/>
                <w:rtl/>
                <w:lang w:eastAsia="ar" w:bidi="ar-MA"/>
              </w:rPr>
              <w:t>، التي تركز على إدارة الموارد المائية. </w:t>
            </w:r>
          </w:p>
        </w:tc>
      </w:tr>
      <w:tr w:rsidR="00B038BD" w:rsidRPr="00B038BD" w14:paraId="3FB2BCDE" w14:textId="77777777" w:rsidTr="2BFDC9D4">
        <w:trPr>
          <w:trHeight w:val="300"/>
        </w:trPr>
        <w:tc>
          <w:tcPr>
            <w:cnfStyle w:val="001000000000" w:firstRow="0" w:lastRow="0" w:firstColumn="1" w:lastColumn="0" w:oddVBand="0" w:evenVBand="0" w:oddHBand="0" w:evenHBand="0" w:firstRowFirstColumn="0" w:firstRowLastColumn="0" w:lastRowFirstColumn="0" w:lastRowLastColumn="0"/>
            <w:tcW w:w="2263" w:type="dxa"/>
          </w:tcPr>
          <w:p w14:paraId="33C440F9" w14:textId="22BE9782" w:rsidR="29902D85" w:rsidRPr="00607317" w:rsidRDefault="46D4C0E1" w:rsidP="29902D85">
            <w:pPr>
              <w:bidi/>
              <w:ind w:left="71"/>
              <w:rPr>
                <w:rStyle w:val="normaltextrun"/>
                <w:rFonts w:cstheme="minorHAnsi"/>
                <w:color w:val="1F3864" w:themeColor="accent1" w:themeShade="80"/>
                <w:sz w:val="24"/>
                <w:szCs w:val="24"/>
                <w:lang w:val="en-GB"/>
              </w:rPr>
            </w:pPr>
            <w:r w:rsidRPr="00607317">
              <w:rPr>
                <w:rStyle w:val="normaltextrun"/>
                <w:rFonts w:cstheme="minorHAnsi"/>
                <w:color w:val="1F3864" w:themeColor="accent1" w:themeShade="80"/>
                <w:sz w:val="24"/>
                <w:szCs w:val="24"/>
                <w:rtl/>
                <w:lang w:eastAsia="ar" w:bidi="ar-MA"/>
              </w:rPr>
              <w:t xml:space="preserve">الأفرقة القطرية التابعة للأمم المتحدة </w:t>
            </w:r>
          </w:p>
        </w:tc>
        <w:tc>
          <w:tcPr>
            <w:tcW w:w="7182" w:type="dxa"/>
          </w:tcPr>
          <w:p w14:paraId="1385E1B5" w14:textId="41AB3B0A" w:rsidR="20C25592" w:rsidRPr="00B038BD" w:rsidRDefault="46D4C0E1" w:rsidP="24FDA372">
            <w:pPr>
              <w:pStyle w:val="paragraph"/>
              <w:bidi/>
              <w:spacing w:before="0" w:beforeAutospacing="0" w:after="0" w:afterAutospacing="0"/>
              <w:ind w:left="71"/>
              <w:jc w:val="both"/>
              <w:cnfStyle w:val="000000000000" w:firstRow="0" w:lastRow="0" w:firstColumn="0" w:lastColumn="0" w:oddVBand="0" w:evenVBand="0" w:oddHBand="0" w:evenHBand="0" w:firstRowFirstColumn="0" w:firstRowLastColumn="0" w:lastRowFirstColumn="0" w:lastRowLastColumn="0"/>
              <w:rPr>
                <w:rStyle w:val="normaltextrun"/>
                <w:rFonts w:asciiTheme="minorHAnsi" w:hAnsiTheme="minorHAnsi" w:cstheme="minorHAnsi"/>
                <w:color w:val="2F5496" w:themeColor="accent1" w:themeShade="BF"/>
                <w:lang w:val="en-GB"/>
              </w:rPr>
            </w:pPr>
            <w:r w:rsidRPr="00607317">
              <w:rPr>
                <w:rStyle w:val="normaltextrun"/>
                <w:rFonts w:asciiTheme="minorHAnsi" w:hAnsiTheme="minorHAnsi" w:cstheme="minorHAnsi"/>
                <w:color w:val="1F3864" w:themeColor="accent1" w:themeShade="80"/>
                <w:rtl/>
                <w:lang w:eastAsia="ar" w:bidi="ar-MA"/>
              </w:rPr>
              <w:t xml:space="preserve">كيانات الأمم المتحدة الأكثر صلة بالتنمية المستدامة والبيئة والاعتبارات الاجتماعية والتنمية الاقتصادية، والتي يمكن الاطلاع عليها من </w:t>
            </w:r>
            <w:hyperlink r:id="rId16">
              <w:r w:rsidRPr="00B038BD">
                <w:rPr>
                  <w:rFonts w:asciiTheme="minorHAnsi" w:hAnsiTheme="minorHAnsi" w:cstheme="minorHAnsi"/>
                  <w:b/>
                  <w:bCs/>
                  <w:color w:val="92D050"/>
                  <w:u w:val="single"/>
                  <w:rtl/>
                  <w:lang w:eastAsia="ar" w:bidi="ar-MA"/>
                </w:rPr>
                <w:t>هنا</w:t>
              </w:r>
            </w:hyperlink>
            <w:r w:rsidRPr="00607317">
              <w:rPr>
                <w:rStyle w:val="normaltextrun"/>
                <w:rFonts w:asciiTheme="minorHAnsi" w:hAnsiTheme="minorHAnsi" w:cstheme="minorHAnsi"/>
                <w:color w:val="1F3864" w:themeColor="accent1" w:themeShade="80"/>
                <w:rtl/>
                <w:lang w:eastAsia="ar" w:bidi="ar-MA"/>
              </w:rPr>
              <w:t>. يمكن عادةً أن يجري التواصل مع الوكالات من خلال مكتب المنسّق المقيم، تحقيقاً للاتساق.</w:t>
            </w:r>
          </w:p>
        </w:tc>
      </w:tr>
      <w:tr w:rsidR="00B038BD" w:rsidRPr="00B038BD" w14:paraId="644A2CDA" w14:textId="77777777" w:rsidTr="2BFDC9D4">
        <w:trPr>
          <w:trHeight w:val="300"/>
        </w:trPr>
        <w:tc>
          <w:tcPr>
            <w:cnfStyle w:val="001000000000" w:firstRow="0" w:lastRow="0" w:firstColumn="1" w:lastColumn="0" w:oddVBand="0" w:evenVBand="0" w:oddHBand="0" w:evenHBand="0" w:firstRowFirstColumn="0" w:firstRowLastColumn="0" w:lastRowFirstColumn="0" w:lastRowLastColumn="0"/>
            <w:tcW w:w="2263" w:type="dxa"/>
          </w:tcPr>
          <w:p w14:paraId="44222E55" w14:textId="18D66A53" w:rsidR="29902D85" w:rsidRPr="00607317" w:rsidRDefault="29902D85" w:rsidP="29902D85">
            <w:pPr>
              <w:pStyle w:val="paragraph"/>
              <w:bidi/>
              <w:spacing w:before="0" w:beforeAutospacing="0" w:after="0" w:afterAutospacing="0"/>
              <w:ind w:left="71"/>
              <w:rPr>
                <w:rStyle w:val="normaltextrun"/>
                <w:rFonts w:asciiTheme="minorHAnsi" w:hAnsiTheme="minorHAnsi" w:cstheme="minorHAnsi"/>
                <w:color w:val="1F3864" w:themeColor="accent1" w:themeShade="80"/>
                <w:lang w:val="en-GB"/>
              </w:rPr>
            </w:pPr>
            <w:r w:rsidRPr="00607317">
              <w:rPr>
                <w:rStyle w:val="normaltextrun"/>
                <w:rFonts w:asciiTheme="minorHAnsi" w:hAnsiTheme="minorHAnsi" w:cstheme="minorHAnsi"/>
                <w:color w:val="1F3864" w:themeColor="accent1" w:themeShade="80"/>
                <w:rtl/>
                <w:lang w:eastAsia="ar" w:bidi="ar-MA"/>
              </w:rPr>
              <w:t>الشركاء من الشراكة العالمية للمياه أو الشبكة الدولية لتنمية القدرات في مجال الإدارة المستدامة للمياه (</w:t>
            </w:r>
            <w:r w:rsidRPr="00607317">
              <w:rPr>
                <w:rStyle w:val="normaltextrun"/>
                <w:rFonts w:asciiTheme="minorHAnsi" w:hAnsiTheme="minorHAnsi" w:cstheme="minorHAnsi"/>
                <w:color w:val="1F3864" w:themeColor="accent1" w:themeShade="80"/>
                <w:lang w:eastAsia="ar" w:bidi="en-US"/>
              </w:rPr>
              <w:t>Cap-Net</w:t>
            </w:r>
            <w:r w:rsidRPr="00607317">
              <w:rPr>
                <w:rStyle w:val="normaltextrun"/>
                <w:rFonts w:asciiTheme="minorHAnsi" w:hAnsiTheme="minorHAnsi" w:cstheme="minorHAnsi"/>
                <w:color w:val="1F3864" w:themeColor="accent1" w:themeShade="80"/>
                <w:rtl/>
                <w:lang w:eastAsia="ar" w:bidi="ar-MA"/>
              </w:rPr>
              <w:t>) التابعة لبرنامج الأمم المتحدة الإنمائي في بلدكم.</w:t>
            </w:r>
          </w:p>
        </w:tc>
        <w:tc>
          <w:tcPr>
            <w:tcW w:w="7182" w:type="dxa"/>
          </w:tcPr>
          <w:p w14:paraId="69AD28C6" w14:textId="6809275E" w:rsidR="29902D85" w:rsidRPr="00B038BD" w:rsidRDefault="46D4C0E1" w:rsidP="29902D85">
            <w:pPr>
              <w:bidi/>
              <w:ind w:left="71"/>
              <w:jc w:val="both"/>
              <w:cnfStyle w:val="000000000000" w:firstRow="0" w:lastRow="0" w:firstColumn="0" w:lastColumn="0" w:oddVBand="0" w:evenVBand="0" w:oddHBand="0" w:evenHBand="0" w:firstRowFirstColumn="0" w:firstRowLastColumn="0" w:lastRowFirstColumn="0" w:lastRowLastColumn="0"/>
              <w:rPr>
                <w:rStyle w:val="eop"/>
                <w:rFonts w:cstheme="minorHAnsi"/>
                <w:color w:val="2F5496" w:themeColor="accent1" w:themeShade="BF"/>
                <w:sz w:val="24"/>
                <w:szCs w:val="24"/>
                <w:lang w:val="en-GB"/>
              </w:rPr>
            </w:pPr>
            <w:r w:rsidRPr="00607317">
              <w:rPr>
                <w:rFonts w:cstheme="minorHAnsi"/>
                <w:color w:val="1F3864" w:themeColor="accent1" w:themeShade="80"/>
                <w:sz w:val="24"/>
                <w:szCs w:val="24"/>
                <w:rtl/>
                <w:lang w:eastAsia="ar" w:bidi="ar-MA"/>
              </w:rPr>
              <w:t xml:space="preserve">يمثل </w:t>
            </w:r>
            <w:hyperlink r:id="rId17">
              <w:r w:rsidRPr="00607317">
                <w:rPr>
                  <w:rFonts w:cstheme="minorHAnsi"/>
                  <w:color w:val="1F3864" w:themeColor="accent1" w:themeShade="80"/>
                  <w:sz w:val="24"/>
                  <w:szCs w:val="24"/>
                  <w:rtl/>
                  <w:lang w:eastAsia="ar" w:bidi="ar-MA"/>
                </w:rPr>
                <w:t>شركاء الشراكة العالمية للمياه</w:t>
              </w:r>
            </w:hyperlink>
            <w:r w:rsidRPr="00607317">
              <w:rPr>
                <w:rStyle w:val="normaltextrun"/>
                <w:rFonts w:cstheme="minorHAnsi"/>
                <w:color w:val="1F3864" w:themeColor="accent1" w:themeShade="80"/>
                <w:sz w:val="24"/>
                <w:szCs w:val="24"/>
                <w:rtl/>
                <w:lang w:eastAsia="ar" w:bidi="ar-MA"/>
              </w:rPr>
              <w:t xml:space="preserve"> مجموعة من أصحاب المصلحة المختلفين المهتمّين بالإدارة المتكاملة للموارد المائية من القطاعات المختلفة (</w:t>
            </w:r>
            <w:r w:rsidR="00556A25">
              <w:fldChar w:fldCharType="begin"/>
            </w:r>
            <w:r w:rsidR="00556A25">
              <w:instrText>HYPERLINK "https://www.gwp.org/en/partner/existing-partners/Partner-Search/" \h</w:instrText>
            </w:r>
            <w:r w:rsidR="00556A25">
              <w:fldChar w:fldCharType="separate"/>
            </w:r>
            <w:r w:rsidR="7800D6FB" w:rsidRPr="00B038BD">
              <w:rPr>
                <w:rStyle w:val="Hyperlink"/>
                <w:rFonts w:cstheme="minorHAnsi"/>
                <w:color w:val="92D050"/>
                <w:sz w:val="24"/>
                <w:szCs w:val="24"/>
                <w:lang w:eastAsia="ar" w:bidi="en-US"/>
              </w:rPr>
              <w:t>https://www.gwp.org/en/partner/existing-partners/Partner-Search</w:t>
            </w:r>
            <w:r w:rsidR="7800D6FB" w:rsidRPr="00B038BD">
              <w:rPr>
                <w:rStyle w:val="Hyperlink"/>
                <w:rFonts w:cstheme="minorHAnsi"/>
                <w:color w:val="92D050"/>
                <w:sz w:val="24"/>
                <w:szCs w:val="24"/>
                <w:rtl/>
                <w:lang w:eastAsia="ar" w:bidi="ar-MA"/>
              </w:rPr>
              <w:t>/</w:t>
            </w:r>
            <w:r w:rsidR="00556A25">
              <w:rPr>
                <w:rStyle w:val="Hyperlink"/>
                <w:rFonts w:cstheme="minorHAnsi"/>
                <w:color w:val="92D050"/>
                <w:sz w:val="24"/>
                <w:szCs w:val="24"/>
                <w:lang w:eastAsia="ar" w:bidi="ar-MA"/>
              </w:rPr>
              <w:fldChar w:fldCharType="end"/>
            </w:r>
            <w:r w:rsidR="7800D6FB" w:rsidRPr="00607317">
              <w:rPr>
                <w:rStyle w:val="normaltextrun"/>
                <w:rFonts w:cstheme="minorHAnsi"/>
                <w:color w:val="1F3864" w:themeColor="accent1" w:themeShade="80"/>
                <w:sz w:val="24"/>
                <w:szCs w:val="24"/>
                <w:rtl/>
                <w:lang w:eastAsia="ar" w:bidi="ar-MA"/>
              </w:rPr>
              <w:t>).</w:t>
            </w:r>
            <w:r w:rsidR="7800D6FB" w:rsidRPr="00B038BD">
              <w:rPr>
                <w:rStyle w:val="normaltextrun"/>
                <w:rFonts w:cstheme="minorHAnsi"/>
                <w:color w:val="2F5496" w:themeColor="accent1" w:themeShade="BF"/>
                <w:sz w:val="24"/>
                <w:szCs w:val="24"/>
                <w:rtl/>
                <w:lang w:eastAsia="ar" w:bidi="ar-MA"/>
              </w:rPr>
              <w:t xml:space="preserve"> </w:t>
            </w:r>
            <w:r w:rsidRPr="00607317">
              <w:rPr>
                <w:rFonts w:cstheme="minorHAnsi"/>
                <w:color w:val="1F3864" w:themeColor="accent1" w:themeShade="80"/>
                <w:sz w:val="24"/>
                <w:szCs w:val="24"/>
                <w:rtl/>
                <w:lang w:eastAsia="ar" w:bidi="ar-MA"/>
              </w:rPr>
              <w:t>يشمل</w:t>
            </w:r>
            <w:r w:rsidRPr="00B038BD">
              <w:rPr>
                <w:rFonts w:cstheme="minorHAnsi"/>
                <w:color w:val="92D050"/>
                <w:sz w:val="24"/>
                <w:szCs w:val="24"/>
                <w:rtl/>
                <w:lang w:eastAsia="ar" w:bidi="ar-MA"/>
              </w:rPr>
              <w:t xml:space="preserve"> </w:t>
            </w:r>
            <w:hyperlink r:id="rId18" w:history="1">
              <w:r w:rsidR="605B2EE1" w:rsidRPr="00B038BD">
                <w:rPr>
                  <w:rStyle w:val="Hyperlink"/>
                  <w:rFonts w:cstheme="minorHAnsi"/>
                  <w:color w:val="92D050"/>
                  <w:sz w:val="24"/>
                  <w:szCs w:val="24"/>
                  <w:rtl/>
                  <w:lang w:eastAsia="ar" w:bidi="ar-MA"/>
                </w:rPr>
                <w:t>شركاء</w:t>
              </w:r>
            </w:hyperlink>
            <w:r w:rsidRPr="00B038BD">
              <w:rPr>
                <w:rFonts w:cstheme="minorHAnsi"/>
                <w:color w:val="2F5496" w:themeColor="accent1" w:themeShade="BF"/>
                <w:sz w:val="24"/>
                <w:szCs w:val="24"/>
                <w:rtl/>
                <w:lang w:eastAsia="ar" w:bidi="ar-MA"/>
              </w:rPr>
              <w:t xml:space="preserve"> </w:t>
            </w:r>
            <w:r w:rsidR="7800D6FB" w:rsidRPr="00607317">
              <w:rPr>
                <w:rStyle w:val="normaltextrun"/>
                <w:rFonts w:cstheme="minorHAnsi"/>
                <w:color w:val="1F3864" w:themeColor="accent1" w:themeShade="80"/>
                <w:sz w:val="24"/>
                <w:szCs w:val="24"/>
                <w:rtl/>
                <w:lang w:eastAsia="ar" w:bidi="ar-MA"/>
              </w:rPr>
              <w:t>الشبكة الدولية لتنمية القدرات في مجال الإدارة المستدامة للمياه (</w:t>
            </w:r>
            <w:r w:rsidR="7800D6FB" w:rsidRPr="00607317">
              <w:rPr>
                <w:rStyle w:val="normaltextrun"/>
                <w:rFonts w:cstheme="minorHAnsi"/>
                <w:color w:val="1F3864" w:themeColor="accent1" w:themeShade="80"/>
                <w:sz w:val="24"/>
                <w:szCs w:val="24"/>
                <w:lang w:eastAsia="ar" w:bidi="en-US"/>
              </w:rPr>
              <w:t>Cap-Net</w:t>
            </w:r>
            <w:r w:rsidR="7800D6FB" w:rsidRPr="00607317">
              <w:rPr>
                <w:rStyle w:val="normaltextrun"/>
                <w:rFonts w:cstheme="minorHAnsi"/>
                <w:color w:val="1F3864" w:themeColor="accent1" w:themeShade="80"/>
                <w:sz w:val="24"/>
                <w:szCs w:val="24"/>
                <w:rtl/>
                <w:lang w:eastAsia="ar" w:bidi="ar-MA"/>
              </w:rPr>
              <w:t>) التابعة لبرنامج الأمم المتحدة الإنمائي</w:t>
            </w:r>
            <w:r w:rsidR="00944FB4" w:rsidRPr="00607317">
              <w:rPr>
                <w:rStyle w:val="normaltextrun"/>
                <w:rFonts w:cstheme="minorHAnsi"/>
                <w:color w:val="1F3864" w:themeColor="accent1" w:themeShade="80"/>
                <w:sz w:val="24"/>
                <w:szCs w:val="24"/>
                <w:rtl/>
                <w:lang w:eastAsia="ar" w:bidi="ar-MA"/>
              </w:rPr>
              <w:t xml:space="preserve"> </w:t>
            </w:r>
            <w:hyperlink r:id="rId19" w:history="1">
              <w:r w:rsidRPr="00B038BD">
                <w:rPr>
                  <w:rStyle w:val="Hyperlink"/>
                  <w:rFonts w:cstheme="minorHAnsi"/>
                  <w:color w:val="92D050"/>
                  <w:sz w:val="24"/>
                  <w:szCs w:val="24"/>
                  <w:rtl/>
                  <w:lang w:eastAsia="ar" w:bidi="ar-MA"/>
                </w:rPr>
                <w:t>شبكات</w:t>
              </w:r>
            </w:hyperlink>
            <w:r w:rsidRPr="00B038BD">
              <w:rPr>
                <w:rStyle w:val="normaltextrun"/>
                <w:rFonts w:cstheme="minorHAnsi"/>
                <w:color w:val="2F5496" w:themeColor="accent1" w:themeShade="BF"/>
                <w:sz w:val="24"/>
                <w:szCs w:val="24"/>
                <w:rtl/>
                <w:lang w:eastAsia="ar" w:bidi="ar-MA"/>
              </w:rPr>
              <w:t xml:space="preserve"> </w:t>
            </w:r>
            <w:r w:rsidRPr="00607317">
              <w:rPr>
                <w:rStyle w:val="normaltextrun"/>
                <w:rFonts w:cstheme="minorHAnsi"/>
                <w:color w:val="1F3864" w:themeColor="accent1" w:themeShade="80"/>
                <w:sz w:val="24"/>
                <w:szCs w:val="24"/>
                <w:rtl/>
                <w:lang w:eastAsia="ar" w:bidi="ar-MA"/>
              </w:rPr>
              <w:t xml:space="preserve">ومنظمات </w:t>
            </w:r>
            <w:r w:rsidRPr="00607317">
              <w:rPr>
                <w:rFonts w:cstheme="minorHAnsi"/>
                <w:color w:val="1F3864" w:themeColor="accent1" w:themeShade="80"/>
                <w:sz w:val="24"/>
                <w:szCs w:val="24"/>
                <w:rtl/>
                <w:lang w:eastAsia="ar" w:bidi="ar-MA"/>
              </w:rPr>
              <w:t>متنوعة تركز على بناء القدرات والمعارف.</w:t>
            </w:r>
          </w:p>
        </w:tc>
      </w:tr>
      <w:tr w:rsidR="00B038BD" w:rsidRPr="00B038BD" w14:paraId="2ACBFCB9" w14:textId="77777777" w:rsidTr="2BFDC9D4">
        <w:trPr>
          <w:trHeight w:val="300"/>
        </w:trPr>
        <w:tc>
          <w:tcPr>
            <w:cnfStyle w:val="001000000000" w:firstRow="0" w:lastRow="0" w:firstColumn="1" w:lastColumn="0" w:oddVBand="0" w:evenVBand="0" w:oddHBand="0" w:evenHBand="0" w:firstRowFirstColumn="0" w:firstRowLastColumn="0" w:lastRowFirstColumn="0" w:lastRowLastColumn="0"/>
            <w:tcW w:w="2263" w:type="dxa"/>
          </w:tcPr>
          <w:p w14:paraId="55E3A968" w14:textId="4179913A" w:rsidR="61AA27B5" w:rsidRPr="00607317" w:rsidRDefault="29902D85" w:rsidP="29902D85">
            <w:pPr>
              <w:pStyle w:val="paragraph"/>
              <w:bidi/>
              <w:spacing w:before="0" w:beforeAutospacing="0" w:after="0" w:afterAutospacing="0"/>
              <w:ind w:left="71"/>
              <w:rPr>
                <w:rStyle w:val="normaltextrun"/>
                <w:rFonts w:asciiTheme="minorHAnsi" w:hAnsiTheme="minorHAnsi" w:cstheme="minorHAnsi"/>
                <w:color w:val="1F3864" w:themeColor="accent1" w:themeShade="80"/>
                <w:lang w:val="en-GB"/>
              </w:rPr>
            </w:pPr>
            <w:r w:rsidRPr="00607317">
              <w:rPr>
                <w:rStyle w:val="normaltextrun"/>
                <w:rFonts w:asciiTheme="minorHAnsi" w:hAnsiTheme="minorHAnsi" w:cstheme="minorHAnsi"/>
                <w:color w:val="1F3864" w:themeColor="accent1" w:themeShade="80"/>
                <w:rtl/>
                <w:lang w:eastAsia="ar" w:bidi="ar-MA"/>
              </w:rPr>
              <w:t>الجهات الفاعلة المالية مثل لجان الموازنة الوطنية ووزارات المالية</w:t>
            </w:r>
          </w:p>
        </w:tc>
        <w:tc>
          <w:tcPr>
            <w:tcW w:w="7182" w:type="dxa"/>
          </w:tcPr>
          <w:p w14:paraId="08E00815" w14:textId="2CE1D7FF" w:rsidR="00C376FD" w:rsidRPr="00607317" w:rsidRDefault="6F4A965A" w:rsidP="29902D85">
            <w:pPr>
              <w:bidi/>
              <w:ind w:left="71"/>
              <w:jc w:val="both"/>
              <w:cnfStyle w:val="000000000000" w:firstRow="0" w:lastRow="0" w:firstColumn="0" w:lastColumn="0" w:oddVBand="0" w:evenVBand="0" w:oddHBand="0" w:evenHBand="0" w:firstRowFirstColumn="0" w:firstRowLastColumn="0" w:lastRowFirstColumn="0" w:lastRowLastColumn="0"/>
              <w:rPr>
                <w:rStyle w:val="eop"/>
                <w:rFonts w:cstheme="minorHAnsi"/>
                <w:color w:val="1F3864" w:themeColor="accent1" w:themeShade="80"/>
                <w:sz w:val="24"/>
                <w:szCs w:val="24"/>
                <w:lang w:val="en-GB"/>
              </w:rPr>
            </w:pPr>
            <w:r w:rsidRPr="00607317">
              <w:rPr>
                <w:rStyle w:val="eop"/>
                <w:rFonts w:cstheme="minorHAnsi"/>
                <w:color w:val="1F3864" w:themeColor="accent1" w:themeShade="80"/>
                <w:sz w:val="24"/>
                <w:szCs w:val="24"/>
                <w:rtl/>
                <w:lang w:eastAsia="ar" w:bidi="ar-MA"/>
              </w:rPr>
              <w:t>ممثلو الجهات الحكومية المسؤولة عن تخصيص التمويل لإدارة الموارد المائية، بما في ذلك وزارات المالية والبنوك المركزية وغيرها.</w:t>
            </w:r>
          </w:p>
        </w:tc>
      </w:tr>
      <w:tr w:rsidR="00B038BD" w:rsidRPr="00B038BD" w14:paraId="0B74BE11" w14:textId="77777777" w:rsidTr="2BFDC9D4">
        <w:trPr>
          <w:trHeight w:val="300"/>
        </w:trPr>
        <w:tc>
          <w:tcPr>
            <w:cnfStyle w:val="001000000000" w:firstRow="0" w:lastRow="0" w:firstColumn="1" w:lastColumn="0" w:oddVBand="0" w:evenVBand="0" w:oddHBand="0" w:evenHBand="0" w:firstRowFirstColumn="0" w:firstRowLastColumn="0" w:lastRowFirstColumn="0" w:lastRowLastColumn="0"/>
            <w:tcW w:w="2263" w:type="dxa"/>
          </w:tcPr>
          <w:p w14:paraId="3CC8F8E9" w14:textId="6D615FC3" w:rsidR="29902D85" w:rsidRPr="00607317" w:rsidRDefault="29902D85" w:rsidP="29902D85">
            <w:pPr>
              <w:pStyle w:val="paragraph"/>
              <w:bidi/>
              <w:spacing w:before="0" w:beforeAutospacing="0" w:after="0" w:afterAutospacing="0"/>
              <w:ind w:left="71"/>
              <w:rPr>
                <w:rStyle w:val="normaltextrun"/>
                <w:rFonts w:asciiTheme="minorHAnsi" w:hAnsiTheme="minorHAnsi" w:cstheme="minorHAnsi"/>
                <w:color w:val="1F3864" w:themeColor="accent1" w:themeShade="80"/>
                <w:lang w:val="en-GB"/>
              </w:rPr>
            </w:pPr>
            <w:r w:rsidRPr="00607317">
              <w:rPr>
                <w:rStyle w:val="normaltextrun"/>
                <w:rFonts w:asciiTheme="minorHAnsi" w:hAnsiTheme="minorHAnsi" w:cstheme="minorHAnsi"/>
                <w:color w:val="1F3864" w:themeColor="accent1" w:themeShade="80"/>
                <w:rtl/>
                <w:lang w:eastAsia="ar" w:bidi="ar-MA"/>
              </w:rPr>
              <w:t>الأعمال والصناعة</w:t>
            </w:r>
          </w:p>
        </w:tc>
        <w:tc>
          <w:tcPr>
            <w:tcW w:w="7182" w:type="dxa"/>
          </w:tcPr>
          <w:p w14:paraId="4F967780" w14:textId="25760E17" w:rsidR="29902D85" w:rsidRPr="00607317" w:rsidRDefault="0CA91C4B" w:rsidP="29902D85">
            <w:pPr>
              <w:bidi/>
              <w:ind w:left="71"/>
              <w:jc w:val="both"/>
              <w:cnfStyle w:val="000000000000" w:firstRow="0" w:lastRow="0" w:firstColumn="0" w:lastColumn="0" w:oddVBand="0" w:evenVBand="0" w:oddHBand="0" w:evenHBand="0" w:firstRowFirstColumn="0" w:firstRowLastColumn="0" w:lastRowFirstColumn="0" w:lastRowLastColumn="0"/>
              <w:rPr>
                <w:rStyle w:val="eop"/>
                <w:rFonts w:cstheme="minorHAnsi"/>
                <w:color w:val="1F3864" w:themeColor="accent1" w:themeShade="80"/>
                <w:sz w:val="24"/>
                <w:szCs w:val="24"/>
                <w:lang w:val="en-GB"/>
              </w:rPr>
            </w:pPr>
            <w:r w:rsidRPr="00607317">
              <w:rPr>
                <w:rStyle w:val="normaltextrun"/>
                <w:rFonts w:cstheme="minorHAnsi"/>
                <w:color w:val="1F3864" w:themeColor="accent1" w:themeShade="80"/>
                <w:sz w:val="24"/>
                <w:szCs w:val="24"/>
                <w:rtl/>
                <w:lang w:eastAsia="ar" w:bidi="ar-MA"/>
              </w:rPr>
              <w:t>الشركات ذات اهتمامات بيئية واجتماعية واقتصادية كبيرة (المشروبات أو الأغذية أو التعدين أو الطاقة أو المنتجات الورقية أو المنتجات الاستهلاكية أو السياحة أو غيرها من القطاعات المرتبطة، ومنها مرافق المياه). ومن المهم، بصفة خاصة، الحصول على مدخلاتها بشأن السؤال رقم 2.1د المتعلق بمشاركة القطاع الخاص.</w:t>
            </w:r>
          </w:p>
        </w:tc>
      </w:tr>
      <w:tr w:rsidR="00B038BD" w:rsidRPr="00B038BD" w14:paraId="7ED6B377" w14:textId="77777777" w:rsidTr="2BFDC9D4">
        <w:trPr>
          <w:trHeight w:val="300"/>
        </w:trPr>
        <w:tc>
          <w:tcPr>
            <w:cnfStyle w:val="001000000000" w:firstRow="0" w:lastRow="0" w:firstColumn="1" w:lastColumn="0" w:oddVBand="0" w:evenVBand="0" w:oddHBand="0" w:evenHBand="0" w:firstRowFirstColumn="0" w:firstRowLastColumn="0" w:lastRowFirstColumn="0" w:lastRowLastColumn="0"/>
            <w:tcW w:w="2263" w:type="dxa"/>
          </w:tcPr>
          <w:p w14:paraId="74792E26" w14:textId="59032FC3" w:rsidR="29902D85" w:rsidRPr="00607317" w:rsidRDefault="29902D85" w:rsidP="29902D85">
            <w:pPr>
              <w:bidi/>
              <w:ind w:left="71"/>
              <w:rPr>
                <w:rStyle w:val="eop"/>
                <w:rFonts w:cstheme="minorHAnsi"/>
                <w:color w:val="1F3864" w:themeColor="accent1" w:themeShade="80"/>
                <w:sz w:val="24"/>
                <w:szCs w:val="24"/>
                <w:lang w:val="en-GB"/>
              </w:rPr>
            </w:pPr>
            <w:r w:rsidRPr="00607317">
              <w:rPr>
                <w:rStyle w:val="normaltextrun"/>
                <w:rFonts w:cstheme="minorHAnsi"/>
                <w:color w:val="1F3864" w:themeColor="accent1" w:themeShade="80"/>
                <w:sz w:val="24"/>
                <w:szCs w:val="24"/>
                <w:rtl/>
                <w:lang w:eastAsia="ar" w:bidi="ar-MA"/>
              </w:rPr>
              <w:t>جهات التنسيق الوطنية ل</w:t>
            </w:r>
            <w:r w:rsidR="008B633C" w:rsidRPr="00607317">
              <w:rPr>
                <w:rStyle w:val="normaltextrun"/>
                <w:rFonts w:cstheme="minorHAnsi"/>
                <w:color w:val="1F3864" w:themeColor="accent1" w:themeShade="80"/>
                <w:sz w:val="24"/>
                <w:szCs w:val="24"/>
                <w:rtl/>
                <w:lang w:eastAsia="ar" w:bidi="ar-MA"/>
              </w:rPr>
              <w:t>ل</w:t>
            </w:r>
            <w:r w:rsidRPr="00607317">
              <w:rPr>
                <w:rStyle w:val="normaltextrun"/>
                <w:rFonts w:cstheme="minorHAnsi"/>
                <w:color w:val="1F3864" w:themeColor="accent1" w:themeShade="80"/>
                <w:sz w:val="24"/>
                <w:szCs w:val="24"/>
                <w:rtl/>
                <w:lang w:eastAsia="ar" w:bidi="ar-MA"/>
              </w:rPr>
              <w:t>هدف</w:t>
            </w:r>
            <w:r w:rsidR="008B633C" w:rsidRPr="00607317">
              <w:rPr>
                <w:rStyle w:val="normaltextrun"/>
                <w:rFonts w:cstheme="minorHAnsi"/>
                <w:color w:val="1F3864" w:themeColor="accent1" w:themeShade="80"/>
                <w:sz w:val="24"/>
                <w:szCs w:val="24"/>
                <w:rtl/>
                <w:lang w:eastAsia="ar" w:bidi="ar-MA"/>
              </w:rPr>
              <w:t xml:space="preserve"> 6 </w:t>
            </w:r>
            <w:r w:rsidR="007E6D8B" w:rsidRPr="00607317">
              <w:rPr>
                <w:rStyle w:val="normaltextrun"/>
                <w:rFonts w:cstheme="minorHAnsi"/>
                <w:color w:val="1F3864" w:themeColor="accent1" w:themeShade="80"/>
                <w:sz w:val="24"/>
                <w:szCs w:val="24"/>
                <w:rtl/>
                <w:lang w:eastAsia="ar" w:bidi="ar-MA"/>
              </w:rPr>
              <w:t xml:space="preserve">من </w:t>
            </w:r>
            <w:r w:rsidR="008B633C" w:rsidRPr="00607317">
              <w:rPr>
                <w:rStyle w:val="normaltextrun"/>
                <w:rFonts w:cstheme="minorHAnsi"/>
                <w:color w:val="1F3864" w:themeColor="accent1" w:themeShade="80"/>
                <w:sz w:val="24"/>
                <w:szCs w:val="24"/>
                <w:rtl/>
                <w:lang w:eastAsia="ar" w:bidi="ar-MA"/>
              </w:rPr>
              <w:t>أهداف</w:t>
            </w:r>
            <w:r w:rsidRPr="00607317">
              <w:rPr>
                <w:rStyle w:val="normaltextrun"/>
                <w:rFonts w:cstheme="minorHAnsi"/>
                <w:color w:val="1F3864" w:themeColor="accent1" w:themeShade="80"/>
                <w:sz w:val="24"/>
                <w:szCs w:val="24"/>
                <w:rtl/>
                <w:lang w:eastAsia="ar" w:bidi="ar-MA"/>
              </w:rPr>
              <w:t xml:space="preserve"> التنمية المستدامة والغايات والمؤشرات الأخرى الخاصة بأهداف التنمية المستدامة المتعلقة بالمياه</w:t>
            </w:r>
          </w:p>
        </w:tc>
        <w:tc>
          <w:tcPr>
            <w:tcW w:w="7182" w:type="dxa"/>
          </w:tcPr>
          <w:p w14:paraId="3E9A8F58" w14:textId="304BA457" w:rsidR="00816B98" w:rsidRPr="00B038BD" w:rsidRDefault="19DE38D4" w:rsidP="419EAEF5">
            <w:pPr>
              <w:pStyle w:val="paragraph"/>
              <w:bidi/>
              <w:spacing w:before="0" w:beforeAutospacing="0" w:after="0" w:afterAutospacing="0"/>
              <w:ind w:left="71"/>
              <w:jc w:val="both"/>
              <w:cnfStyle w:val="000000000000" w:firstRow="0" w:lastRow="0" w:firstColumn="0" w:lastColumn="0" w:oddVBand="0" w:evenVBand="0" w:oddHBand="0" w:evenHBand="0" w:firstRowFirstColumn="0" w:firstRowLastColumn="0" w:lastRowFirstColumn="0" w:lastRowLastColumn="0"/>
              <w:rPr>
                <w:rStyle w:val="normaltextrun"/>
                <w:rFonts w:asciiTheme="minorHAnsi" w:hAnsiTheme="minorHAnsi" w:cstheme="minorHAnsi"/>
                <w:color w:val="2F5496" w:themeColor="accent1" w:themeShade="BF"/>
                <w:lang w:val="en-GB"/>
              </w:rPr>
            </w:pPr>
            <w:r w:rsidRPr="00607317">
              <w:rPr>
                <w:rStyle w:val="normaltextrun"/>
                <w:rFonts w:asciiTheme="minorHAnsi" w:hAnsiTheme="minorHAnsi" w:cstheme="minorHAnsi"/>
                <w:color w:val="1F3864" w:themeColor="accent1" w:themeShade="80"/>
                <w:rtl/>
                <w:lang w:eastAsia="ar" w:bidi="ar-MA"/>
              </w:rPr>
              <w:t>المسؤولون الحكوميون المُعيَّنون كجهات تنسيق لكلٍ من غايات ومؤشرات أهداف التنمية المستدامة</w:t>
            </w:r>
            <w:r w:rsidR="5CCB4D12" w:rsidRPr="00607317">
              <w:rPr>
                <w:rStyle w:val="normaltextrun"/>
                <w:rFonts w:asciiTheme="minorHAnsi" w:hAnsiTheme="minorHAnsi" w:cstheme="minorHAnsi"/>
                <w:color w:val="1F3864" w:themeColor="accent1" w:themeShade="80"/>
                <w:rtl/>
                <w:lang w:eastAsia="ar" w:bidi="ar-MA"/>
              </w:rPr>
              <w:t xml:space="preserve"> </w:t>
            </w:r>
            <w:r w:rsidRPr="00607317">
              <w:rPr>
                <w:rStyle w:val="normaltextrun"/>
                <w:rFonts w:asciiTheme="minorHAnsi" w:hAnsiTheme="minorHAnsi" w:cstheme="minorHAnsi"/>
                <w:color w:val="1F3864" w:themeColor="accent1" w:themeShade="80"/>
                <w:rtl/>
                <w:lang w:eastAsia="ar" w:bidi="ar-MA"/>
              </w:rPr>
              <w:t xml:space="preserve">المتعلقة بالمياه، ويشمل ذلك، على سبيل المثال لا الحصر، الغايات والمؤشرات المدرجة في إطار هدف التنمية المستدامة رقم 6. تفاصيل الاتصال الخاصة بجهات التنسيق المعنيّة بمؤشرات </w:t>
            </w:r>
            <w:r w:rsidR="00060E2F" w:rsidRPr="00607317">
              <w:rPr>
                <w:rStyle w:val="normaltextrun"/>
                <w:rFonts w:asciiTheme="minorHAnsi" w:hAnsiTheme="minorHAnsi" w:cstheme="minorHAnsi"/>
                <w:color w:val="1F3864" w:themeColor="accent1" w:themeShade="80"/>
                <w:rtl/>
                <w:lang w:eastAsia="ar" w:bidi="ar-MA"/>
              </w:rPr>
              <w:t>ال</w:t>
            </w:r>
            <w:r w:rsidRPr="00607317">
              <w:rPr>
                <w:rStyle w:val="normaltextrun"/>
                <w:rFonts w:asciiTheme="minorHAnsi" w:hAnsiTheme="minorHAnsi" w:cstheme="minorHAnsi"/>
                <w:color w:val="1F3864" w:themeColor="accent1" w:themeShade="80"/>
                <w:rtl/>
                <w:lang w:eastAsia="ar" w:bidi="ar-MA"/>
              </w:rPr>
              <w:t>هدف</w:t>
            </w:r>
            <w:r w:rsidR="00060E2F" w:rsidRPr="00607317">
              <w:rPr>
                <w:rStyle w:val="normaltextrun"/>
                <w:rFonts w:asciiTheme="minorHAnsi" w:hAnsiTheme="minorHAnsi" w:cstheme="minorHAnsi"/>
                <w:color w:val="1F3864" w:themeColor="accent1" w:themeShade="80"/>
                <w:rtl/>
                <w:lang w:eastAsia="ar" w:bidi="ar-MA"/>
              </w:rPr>
              <w:t xml:space="preserve"> 6 من أهداف</w:t>
            </w:r>
            <w:r w:rsidRPr="00607317">
              <w:rPr>
                <w:rStyle w:val="normaltextrun"/>
                <w:rFonts w:asciiTheme="minorHAnsi" w:hAnsiTheme="minorHAnsi" w:cstheme="minorHAnsi"/>
                <w:color w:val="1F3864" w:themeColor="accent1" w:themeShade="80"/>
                <w:rtl/>
                <w:lang w:eastAsia="ar" w:bidi="ar-MA"/>
              </w:rPr>
              <w:t xml:space="preserve"> التنمية المستدامة، بالإضافة إلى جهة التنسيق «الكُليَّة» ل</w:t>
            </w:r>
            <w:r w:rsidR="00A0270A" w:rsidRPr="00607317">
              <w:rPr>
                <w:rStyle w:val="normaltextrun"/>
                <w:rFonts w:asciiTheme="minorHAnsi" w:hAnsiTheme="minorHAnsi" w:cstheme="minorHAnsi"/>
                <w:color w:val="1F3864" w:themeColor="accent1" w:themeShade="80"/>
                <w:rtl/>
                <w:lang w:eastAsia="ar" w:bidi="ar-MA"/>
              </w:rPr>
              <w:t>ل</w:t>
            </w:r>
            <w:r w:rsidRPr="00607317">
              <w:rPr>
                <w:rStyle w:val="normaltextrun"/>
                <w:rFonts w:asciiTheme="minorHAnsi" w:hAnsiTheme="minorHAnsi" w:cstheme="minorHAnsi"/>
                <w:color w:val="1F3864" w:themeColor="accent1" w:themeShade="80"/>
                <w:rtl/>
                <w:lang w:eastAsia="ar" w:bidi="ar-MA"/>
              </w:rPr>
              <w:t>هدف</w:t>
            </w:r>
            <w:r w:rsidR="00A0270A" w:rsidRPr="00607317">
              <w:rPr>
                <w:rStyle w:val="normaltextrun"/>
                <w:rFonts w:asciiTheme="minorHAnsi" w:hAnsiTheme="minorHAnsi" w:cstheme="minorHAnsi"/>
                <w:color w:val="1F3864" w:themeColor="accent1" w:themeShade="80"/>
                <w:rtl/>
                <w:lang w:eastAsia="ar" w:bidi="ar-MA"/>
              </w:rPr>
              <w:t xml:space="preserve"> 6 </w:t>
            </w:r>
            <w:r w:rsidR="00237303" w:rsidRPr="00607317">
              <w:rPr>
                <w:rStyle w:val="normaltextrun"/>
                <w:rFonts w:asciiTheme="minorHAnsi" w:hAnsiTheme="minorHAnsi" w:cstheme="minorHAnsi"/>
                <w:color w:val="1F3864" w:themeColor="accent1" w:themeShade="80"/>
                <w:rtl/>
                <w:lang w:eastAsia="ar" w:bidi="ar-MA"/>
              </w:rPr>
              <w:t xml:space="preserve">من </w:t>
            </w:r>
            <w:r w:rsidR="00A0270A" w:rsidRPr="00607317">
              <w:rPr>
                <w:rStyle w:val="normaltextrun"/>
                <w:rFonts w:asciiTheme="minorHAnsi" w:hAnsiTheme="minorHAnsi" w:cstheme="minorHAnsi"/>
                <w:color w:val="1F3864" w:themeColor="accent1" w:themeShade="80"/>
                <w:rtl/>
                <w:lang w:eastAsia="ar" w:bidi="ar-MA"/>
              </w:rPr>
              <w:t>أه</w:t>
            </w:r>
            <w:r w:rsidR="000134D7" w:rsidRPr="00607317">
              <w:rPr>
                <w:rStyle w:val="normaltextrun"/>
                <w:rFonts w:asciiTheme="minorHAnsi" w:hAnsiTheme="minorHAnsi" w:cstheme="minorHAnsi"/>
                <w:color w:val="1F3864" w:themeColor="accent1" w:themeShade="80"/>
                <w:rtl/>
                <w:lang w:eastAsia="ar" w:bidi="ar-MA"/>
              </w:rPr>
              <w:t>داف</w:t>
            </w:r>
            <w:r w:rsidRPr="00607317">
              <w:rPr>
                <w:rStyle w:val="normaltextrun"/>
                <w:rFonts w:asciiTheme="minorHAnsi" w:hAnsiTheme="minorHAnsi" w:cstheme="minorHAnsi"/>
                <w:color w:val="1F3864" w:themeColor="accent1" w:themeShade="80"/>
                <w:rtl/>
                <w:lang w:eastAsia="ar" w:bidi="ar-MA"/>
              </w:rPr>
              <w:t xml:space="preserve"> التنمية المستدامة ، متاحة من خلال مكتب المساعدة الخاص </w:t>
            </w:r>
            <w:r w:rsidR="00FA6BE7" w:rsidRPr="00607317">
              <w:rPr>
                <w:rStyle w:val="normaltextrun"/>
                <w:rFonts w:asciiTheme="minorHAnsi" w:hAnsiTheme="minorHAnsi" w:cstheme="minorHAnsi"/>
                <w:color w:val="1F3864" w:themeColor="accent1" w:themeShade="80"/>
                <w:rtl/>
                <w:lang w:eastAsia="ar" w:bidi="ar-MA"/>
              </w:rPr>
              <w:t>بالمؤشر 6-5-1 لأهداف التنمية المستدامة</w:t>
            </w:r>
            <w:r w:rsidR="00FA6BE7" w:rsidRPr="00607317" w:rsidDel="00FA6BE7">
              <w:rPr>
                <w:rStyle w:val="normaltextrun"/>
                <w:rFonts w:asciiTheme="minorHAnsi" w:hAnsiTheme="minorHAnsi" w:cstheme="minorHAnsi"/>
                <w:color w:val="1F3864" w:themeColor="accent1" w:themeShade="80"/>
                <w:rtl/>
                <w:lang w:eastAsia="ar" w:bidi="ar-MA"/>
              </w:rPr>
              <w:t xml:space="preserve"> </w:t>
            </w:r>
            <w:r w:rsidRPr="00607317">
              <w:rPr>
                <w:rStyle w:val="normaltextrun"/>
                <w:rFonts w:asciiTheme="minorHAnsi" w:hAnsiTheme="minorHAnsi" w:cstheme="minorHAnsi"/>
                <w:color w:val="1F3864" w:themeColor="accent1" w:themeShade="80"/>
                <w:rtl/>
                <w:lang w:eastAsia="ar" w:bidi="ar-MA"/>
              </w:rPr>
              <w:t>(</w:t>
            </w:r>
            <w:hyperlink r:id="rId20" w:history="1">
              <w:r w:rsidR="2EFF5C1E" w:rsidRPr="00B038BD">
                <w:rPr>
                  <w:rStyle w:val="Hyperlink"/>
                  <w:rFonts w:asciiTheme="minorHAnsi" w:hAnsiTheme="minorHAnsi" w:cstheme="minorHAnsi"/>
                  <w:color w:val="92D050"/>
                  <w:lang w:eastAsia="ar" w:bidi="en-US"/>
                </w:rPr>
                <w:t>iwrmsdg651@un.org</w:t>
              </w:r>
            </w:hyperlink>
            <w:r w:rsidR="2EFF5C1E" w:rsidRPr="00607317">
              <w:rPr>
                <w:rStyle w:val="normaltextrun"/>
                <w:rFonts w:asciiTheme="minorHAnsi" w:hAnsiTheme="minorHAnsi" w:cstheme="minorHAnsi"/>
                <w:color w:val="1F3864" w:themeColor="accent1" w:themeShade="80"/>
                <w:rtl/>
                <w:lang w:eastAsia="ar" w:bidi="ar-MA"/>
              </w:rPr>
              <w:t xml:space="preserve">). </w:t>
            </w:r>
            <w:r w:rsidR="5CCB4D12" w:rsidRPr="00607317">
              <w:rPr>
                <w:rStyle w:val="normaltextrun"/>
                <w:rFonts w:asciiTheme="minorHAnsi" w:hAnsiTheme="minorHAnsi" w:cstheme="minorHAnsi"/>
                <w:color w:val="1F3864" w:themeColor="accent1" w:themeShade="80"/>
                <w:rtl/>
                <w:lang w:eastAsia="ar" w:bidi="ar-MA"/>
              </w:rPr>
              <w:t>يتضمَّن الملحق 3 من</w:t>
            </w:r>
            <w:r w:rsidR="5CCB4D12" w:rsidRPr="0067765F">
              <w:rPr>
                <w:rStyle w:val="Hyperlink"/>
                <w:color w:val="92D050"/>
                <w:rtl/>
              </w:rPr>
              <w:t xml:space="preserve"> </w:t>
            </w:r>
            <w:hyperlink r:id="rId21" w:history="1">
              <w:r w:rsidR="36F89129" w:rsidRPr="0067765F">
                <w:rPr>
                  <w:rStyle w:val="Hyperlink"/>
                  <w:rFonts w:asciiTheme="minorHAnsi" w:hAnsiTheme="minorHAnsi" w:cstheme="minorHAnsi"/>
                  <w:color w:val="92D050"/>
                  <w:rtl/>
                  <w:lang w:eastAsia="ar" w:bidi="ar-MA"/>
                </w:rPr>
                <w:t>دليل رصد</w:t>
              </w:r>
            </w:hyperlink>
            <w:r w:rsidR="36F89129" w:rsidRPr="0067765F">
              <w:rPr>
                <w:rStyle w:val="normaltextrun"/>
                <w:rFonts w:asciiTheme="minorHAnsi" w:hAnsiTheme="minorHAnsi" w:cstheme="minorHAnsi"/>
                <w:color w:val="1F3864" w:themeColor="accent1" w:themeShade="80"/>
                <w:rtl/>
                <w:lang w:eastAsia="ar" w:bidi="ar-MA"/>
              </w:rPr>
              <w:t xml:space="preserve"> </w:t>
            </w:r>
            <w:r w:rsidR="00FA6BE7" w:rsidRPr="0067765F">
              <w:rPr>
                <w:rStyle w:val="normaltextrun"/>
                <w:rFonts w:asciiTheme="minorHAnsi" w:hAnsiTheme="minorHAnsi" w:cstheme="minorHAnsi"/>
                <w:color w:val="1F3864" w:themeColor="accent1" w:themeShade="80"/>
                <w:rtl/>
                <w:lang w:eastAsia="ar" w:bidi="ar-MA"/>
              </w:rPr>
              <w:t>المؤشر</w:t>
            </w:r>
            <w:r w:rsidR="00FA6BE7" w:rsidRPr="00607317">
              <w:rPr>
                <w:rStyle w:val="normaltextrun"/>
                <w:rFonts w:asciiTheme="minorHAnsi" w:hAnsiTheme="minorHAnsi" w:cstheme="minorHAnsi"/>
                <w:color w:val="1F3864" w:themeColor="accent1" w:themeShade="80"/>
                <w:rtl/>
                <w:lang w:eastAsia="ar" w:bidi="ar-MA"/>
              </w:rPr>
              <w:t xml:space="preserve"> 6-5-1 لأهداف التنمية المستدامة</w:t>
            </w:r>
            <w:r w:rsidR="005C5652" w:rsidRPr="00607317">
              <w:rPr>
                <w:rStyle w:val="normaltextrun"/>
                <w:rFonts w:asciiTheme="minorHAnsi" w:hAnsiTheme="minorHAnsi" w:cstheme="minorHAnsi"/>
                <w:color w:val="1F3864" w:themeColor="accent1" w:themeShade="80"/>
                <w:rtl/>
                <w:lang w:eastAsia="ar" w:bidi="ar-MA"/>
              </w:rPr>
              <w:t xml:space="preserve"> </w:t>
            </w:r>
            <w:r w:rsidR="2EFF5C1E" w:rsidRPr="00607317">
              <w:rPr>
                <w:rStyle w:val="normaltextrun"/>
                <w:rFonts w:asciiTheme="minorHAnsi" w:hAnsiTheme="minorHAnsi" w:cstheme="minorHAnsi"/>
                <w:color w:val="1F3864" w:themeColor="accent1" w:themeShade="80"/>
                <w:rtl/>
                <w:lang w:eastAsia="ar" w:bidi="ar-MA"/>
              </w:rPr>
              <w:t>قائمة بجهات التنسيق المعنيّة بالمؤشرات ذات الصلة الوثيقة بمختلف أسئلة المسح</w:t>
            </w:r>
            <w:r w:rsidR="36F89129" w:rsidRPr="00607317">
              <w:rPr>
                <w:rStyle w:val="normaltextrun"/>
                <w:rFonts w:asciiTheme="minorHAnsi" w:hAnsiTheme="minorHAnsi" w:cstheme="minorHAnsi"/>
                <w:color w:val="1F3864" w:themeColor="accent1" w:themeShade="80"/>
                <w:rtl/>
                <w:lang w:eastAsia="ar" w:bidi="ar-MA"/>
              </w:rPr>
              <w:t xml:space="preserve">. يُنسَّق الإبلاغ عن جميع </w:t>
            </w:r>
            <w:r w:rsidR="36F89129" w:rsidRPr="00607317">
              <w:rPr>
                <w:rStyle w:val="normaltextrun"/>
                <w:rFonts w:asciiTheme="minorHAnsi" w:hAnsiTheme="minorHAnsi" w:cstheme="minorHAnsi"/>
                <w:color w:val="1F3864" w:themeColor="accent1" w:themeShade="80"/>
                <w:rtl/>
                <w:lang w:eastAsia="ar" w:bidi="ar-MA"/>
              </w:rPr>
              <w:lastRenderedPageBreak/>
              <w:t>مؤشرات هدف التنمية المستدامة رقم 6 من خلال مبادرة الأمم المتحدة للموارد المائية، عبر مبادرة الرصد المتكاملة ل</w:t>
            </w:r>
            <w:r w:rsidR="000B25A9" w:rsidRPr="00607317">
              <w:rPr>
                <w:rStyle w:val="normaltextrun"/>
                <w:rFonts w:asciiTheme="minorHAnsi" w:hAnsiTheme="minorHAnsi" w:cstheme="minorHAnsi"/>
                <w:color w:val="1F3864" w:themeColor="accent1" w:themeShade="80"/>
                <w:rtl/>
                <w:lang w:eastAsia="ar" w:bidi="ar-MA"/>
              </w:rPr>
              <w:t>ل</w:t>
            </w:r>
            <w:r w:rsidR="36F89129" w:rsidRPr="00607317">
              <w:rPr>
                <w:rStyle w:val="normaltextrun"/>
                <w:rFonts w:asciiTheme="minorHAnsi" w:hAnsiTheme="minorHAnsi" w:cstheme="minorHAnsi"/>
                <w:color w:val="1F3864" w:themeColor="accent1" w:themeShade="80"/>
                <w:rtl/>
                <w:lang w:eastAsia="ar" w:bidi="ar-MA"/>
              </w:rPr>
              <w:t>هدف</w:t>
            </w:r>
            <w:r w:rsidR="000B25A9" w:rsidRPr="00607317">
              <w:rPr>
                <w:rStyle w:val="normaltextrun"/>
                <w:rFonts w:asciiTheme="minorHAnsi" w:hAnsiTheme="minorHAnsi" w:cstheme="minorHAnsi"/>
                <w:color w:val="1F3864" w:themeColor="accent1" w:themeShade="80"/>
                <w:rtl/>
                <w:lang w:eastAsia="ar" w:bidi="ar-MA"/>
              </w:rPr>
              <w:t xml:space="preserve"> 6 من اه</w:t>
            </w:r>
            <w:r w:rsidR="00C170CF" w:rsidRPr="00607317">
              <w:rPr>
                <w:rStyle w:val="normaltextrun"/>
                <w:rFonts w:asciiTheme="minorHAnsi" w:hAnsiTheme="minorHAnsi" w:cstheme="minorHAnsi"/>
                <w:color w:val="1F3864" w:themeColor="accent1" w:themeShade="80"/>
                <w:rtl/>
                <w:lang w:eastAsia="ar" w:bidi="ar-MA"/>
              </w:rPr>
              <w:t>داف</w:t>
            </w:r>
            <w:r w:rsidR="36F89129" w:rsidRPr="00607317">
              <w:rPr>
                <w:rStyle w:val="normaltextrun"/>
                <w:rFonts w:asciiTheme="minorHAnsi" w:hAnsiTheme="minorHAnsi" w:cstheme="minorHAnsi"/>
                <w:color w:val="1F3864" w:themeColor="accent1" w:themeShade="80"/>
                <w:rtl/>
                <w:lang w:eastAsia="ar" w:bidi="ar-MA"/>
              </w:rPr>
              <w:t xml:space="preserve"> التنمية المستدامة (</w:t>
            </w:r>
            <w:r w:rsidR="00556A25">
              <w:fldChar w:fldCharType="begin"/>
            </w:r>
            <w:r w:rsidR="00556A25">
              <w:instrText>HYPERLINK "https://www.unwater.org/our-work/integrated-monitoring-initiative-sdg-6"</w:instrText>
            </w:r>
            <w:r w:rsidR="00556A25">
              <w:fldChar w:fldCharType="separate"/>
            </w:r>
            <w:r w:rsidR="6299FE13" w:rsidRPr="00B038BD">
              <w:rPr>
                <w:rStyle w:val="Hyperlink"/>
                <w:rFonts w:asciiTheme="minorHAnsi" w:hAnsiTheme="minorHAnsi" w:cstheme="minorHAnsi"/>
                <w:color w:val="92D050"/>
                <w:lang w:eastAsia="ar" w:bidi="en-US"/>
              </w:rPr>
              <w:t>IMI-SDG</w:t>
            </w:r>
            <w:r w:rsidR="6299FE13" w:rsidRPr="00B038BD">
              <w:rPr>
                <w:rStyle w:val="Hyperlink"/>
                <w:rFonts w:asciiTheme="minorHAnsi" w:hAnsiTheme="minorHAnsi" w:cstheme="minorHAnsi"/>
                <w:color w:val="92D050"/>
                <w:rtl/>
                <w:lang w:eastAsia="ar" w:bidi="ar-MA"/>
              </w:rPr>
              <w:t>6</w:t>
            </w:r>
            <w:r w:rsidR="00556A25">
              <w:rPr>
                <w:rStyle w:val="Hyperlink"/>
                <w:rFonts w:asciiTheme="minorHAnsi" w:hAnsiTheme="minorHAnsi" w:cstheme="minorHAnsi"/>
                <w:color w:val="92D050"/>
                <w:lang w:eastAsia="ar" w:bidi="ar-MA"/>
              </w:rPr>
              <w:fldChar w:fldCharType="end"/>
            </w:r>
            <w:r w:rsidR="6299FE13" w:rsidRPr="00607317">
              <w:rPr>
                <w:rStyle w:val="normaltextrun"/>
                <w:rFonts w:asciiTheme="minorHAnsi" w:hAnsiTheme="minorHAnsi" w:cstheme="minorHAnsi"/>
                <w:color w:val="1F3864" w:themeColor="accent1" w:themeShade="80"/>
                <w:rtl/>
                <w:lang w:eastAsia="ar" w:bidi="ar-MA"/>
              </w:rPr>
              <w:t xml:space="preserve">). </w:t>
            </w:r>
            <w:r w:rsidR="5CCB4D12" w:rsidRPr="00607317">
              <w:rPr>
                <w:rStyle w:val="normaltextrun"/>
                <w:rFonts w:asciiTheme="minorHAnsi" w:hAnsiTheme="minorHAnsi" w:cstheme="minorHAnsi"/>
                <w:color w:val="1F3864" w:themeColor="accent1" w:themeShade="80"/>
                <w:rtl/>
                <w:lang w:eastAsia="ar" w:bidi="ar-MA"/>
              </w:rPr>
              <w:t xml:space="preserve">تتضمَّن </w:t>
            </w:r>
            <w:r w:rsidR="00556A25">
              <w:fldChar w:fldCharType="begin"/>
            </w:r>
            <w:r w:rsidR="00556A25">
              <w:instrText>HYPERLINK "https://www.unwater.org/publications/water-and-sanitation-interlinkages-across-2030-agenda-sustainable-development"</w:instrText>
            </w:r>
            <w:r w:rsidR="00556A25">
              <w:fldChar w:fldCharType="separate"/>
            </w:r>
            <w:r w:rsidR="2EC591DC" w:rsidRPr="00B038BD">
              <w:rPr>
                <w:rStyle w:val="Hyperlink"/>
                <w:rFonts w:asciiTheme="minorHAnsi" w:hAnsiTheme="minorHAnsi" w:cstheme="minorHAnsi"/>
                <w:color w:val="92D050"/>
                <w:rtl/>
                <w:lang w:eastAsia="ar" w:bidi="ar-MA"/>
              </w:rPr>
              <w:t xml:space="preserve">الروابط </w:t>
            </w:r>
            <w:r w:rsidR="00556A25">
              <w:rPr>
                <w:rStyle w:val="Hyperlink"/>
                <w:rFonts w:asciiTheme="minorHAnsi" w:hAnsiTheme="minorHAnsi" w:cstheme="minorHAnsi"/>
                <w:color w:val="92D050"/>
                <w:lang w:eastAsia="ar" w:bidi="ar-MA"/>
              </w:rPr>
              <w:fldChar w:fldCharType="end"/>
            </w:r>
            <w:r w:rsidR="2DEEA0C7" w:rsidRPr="00607317">
              <w:rPr>
                <w:rStyle w:val="normaltextrun"/>
                <w:rFonts w:asciiTheme="minorHAnsi" w:hAnsiTheme="minorHAnsi" w:cstheme="minorHAnsi"/>
                <w:color w:val="1F3864" w:themeColor="accent1" w:themeShade="80"/>
                <w:rtl/>
                <w:lang w:eastAsia="ar" w:bidi="ar-MA"/>
              </w:rPr>
              <w:t xml:space="preserve">إلى الغايات والمؤشرات الأخرى ذات الصلة: </w:t>
            </w:r>
            <w:r w:rsidR="00A440F2" w:rsidRPr="00607317">
              <w:rPr>
                <w:rStyle w:val="normaltextrun"/>
                <w:rFonts w:asciiTheme="minorHAnsi" w:hAnsiTheme="minorHAnsi" w:cstheme="minorHAnsi"/>
                <w:color w:val="1F3864" w:themeColor="accent1" w:themeShade="80"/>
                <w:rtl/>
                <w:lang w:eastAsia="ar" w:bidi="ar-MA"/>
              </w:rPr>
              <w:t>الغاية 5.5 لأهداف</w:t>
            </w:r>
            <w:r w:rsidR="2DEEA0C7" w:rsidRPr="00607317">
              <w:rPr>
                <w:rStyle w:val="normaltextrun"/>
                <w:rFonts w:asciiTheme="minorHAnsi" w:hAnsiTheme="minorHAnsi" w:cstheme="minorHAnsi"/>
                <w:color w:val="1F3864" w:themeColor="accent1" w:themeShade="80"/>
                <w:rtl/>
                <w:lang w:eastAsia="ar" w:bidi="ar-MA"/>
              </w:rPr>
              <w:t xml:space="preserve"> التنمية المستدامة  (النوع الاجتماعي)، و</w:t>
            </w:r>
            <w:r w:rsidR="00C80A09" w:rsidRPr="00607317">
              <w:rPr>
                <w:rStyle w:val="normaltextrun"/>
                <w:rFonts w:asciiTheme="minorHAnsi" w:hAnsiTheme="minorHAnsi" w:cstheme="minorHAnsi"/>
                <w:color w:val="1F3864" w:themeColor="accent1" w:themeShade="80"/>
                <w:rtl/>
                <w:lang w:eastAsia="ar" w:bidi="ar-MA"/>
              </w:rPr>
              <w:t>الغاية 11.5</w:t>
            </w:r>
            <w:r w:rsidR="002A4678" w:rsidRPr="00607317">
              <w:rPr>
                <w:rStyle w:val="normaltextrun"/>
                <w:rFonts w:asciiTheme="minorHAnsi" w:hAnsiTheme="minorHAnsi" w:cstheme="minorHAnsi"/>
                <w:color w:val="1F3864" w:themeColor="accent1" w:themeShade="80"/>
                <w:rtl/>
                <w:lang w:eastAsia="ar" w:bidi="ar-MA"/>
              </w:rPr>
              <w:t>لأهداف</w:t>
            </w:r>
            <w:r w:rsidR="2DEEA0C7" w:rsidRPr="00607317">
              <w:rPr>
                <w:rStyle w:val="normaltextrun"/>
                <w:rFonts w:asciiTheme="minorHAnsi" w:hAnsiTheme="minorHAnsi" w:cstheme="minorHAnsi"/>
                <w:color w:val="1F3864" w:themeColor="accent1" w:themeShade="80"/>
                <w:rtl/>
                <w:lang w:eastAsia="ar" w:bidi="ar-MA"/>
              </w:rPr>
              <w:t xml:space="preserve"> التنمية المستدامة  (الكوارث، بما في ذلك الكوارث المتعلقة بالمياه)، على سبيل المثال لا الحصر. ينبغي أن تكون تفاصيل الاتصال الخاصة بجهات التنسيق الوطنية متاحة من خلال القنوات الحكومية الرسمية، أو من خلال </w:t>
            </w:r>
            <w:hyperlink r:id="rId22" w:history="1">
              <w:r w:rsidR="6D7704AB" w:rsidRPr="00B038BD">
                <w:rPr>
                  <w:rStyle w:val="Hyperlink"/>
                  <w:rFonts w:asciiTheme="minorHAnsi" w:hAnsiTheme="minorHAnsi" w:cstheme="minorHAnsi"/>
                  <w:color w:val="92D050"/>
                  <w:rtl/>
                  <w:lang w:eastAsia="ar" w:bidi="ar-MA"/>
                </w:rPr>
                <w:t>جهات التنسيق العالمية</w:t>
              </w:r>
            </w:hyperlink>
            <w:r w:rsidR="4A56EEFF" w:rsidRPr="00607317">
              <w:rPr>
                <w:rStyle w:val="normaltextrun"/>
                <w:rFonts w:asciiTheme="minorHAnsi" w:hAnsiTheme="minorHAnsi" w:cstheme="minorHAnsi"/>
                <w:color w:val="1F3864" w:themeColor="accent1" w:themeShade="80"/>
                <w:rtl/>
                <w:lang w:eastAsia="ar" w:bidi="ar-MA"/>
              </w:rPr>
              <w:t>.</w:t>
            </w:r>
          </w:p>
        </w:tc>
      </w:tr>
      <w:tr w:rsidR="00F64C80" w:rsidRPr="00F64C80" w14:paraId="4CCCE4C1" w14:textId="77777777" w:rsidTr="2BFDC9D4">
        <w:trPr>
          <w:trHeight w:val="300"/>
        </w:trPr>
        <w:tc>
          <w:tcPr>
            <w:cnfStyle w:val="001000000000" w:firstRow="0" w:lastRow="0" w:firstColumn="1" w:lastColumn="0" w:oddVBand="0" w:evenVBand="0" w:oddHBand="0" w:evenHBand="0" w:firstRowFirstColumn="0" w:firstRowLastColumn="0" w:lastRowFirstColumn="0" w:lastRowLastColumn="0"/>
            <w:tcW w:w="2263" w:type="dxa"/>
          </w:tcPr>
          <w:p w14:paraId="4D3C9DB0" w14:textId="7279405C" w:rsidR="009F095C" w:rsidRPr="00F64C80" w:rsidRDefault="29902D85" w:rsidP="29902D85">
            <w:pPr>
              <w:bidi/>
              <w:ind w:left="71"/>
              <w:rPr>
                <w:rStyle w:val="eop"/>
                <w:rFonts w:cstheme="minorHAnsi"/>
                <w:color w:val="1F3864" w:themeColor="accent1" w:themeShade="80"/>
                <w:sz w:val="24"/>
                <w:szCs w:val="24"/>
                <w:lang w:val="en-GB"/>
              </w:rPr>
            </w:pPr>
            <w:r w:rsidRPr="00F64C80">
              <w:rPr>
                <w:rStyle w:val="normaltextrun"/>
                <w:rFonts w:cstheme="minorHAnsi"/>
                <w:color w:val="1F3864" w:themeColor="accent1" w:themeShade="80"/>
                <w:sz w:val="24"/>
                <w:szCs w:val="24"/>
                <w:rtl/>
                <w:lang w:eastAsia="ar" w:bidi="ar-MA"/>
              </w:rPr>
              <w:lastRenderedPageBreak/>
              <w:t>الأفرقة المعنيّة بمناصرة النوع الاجتماعي</w:t>
            </w:r>
          </w:p>
        </w:tc>
        <w:tc>
          <w:tcPr>
            <w:tcW w:w="7182" w:type="dxa"/>
          </w:tcPr>
          <w:p w14:paraId="57847B6B" w14:textId="6AF06226" w:rsidR="29902D85" w:rsidRPr="00F64C80" w:rsidRDefault="29902D85" w:rsidP="29902D85">
            <w:pPr>
              <w:pStyle w:val="paragraph"/>
              <w:bidi/>
              <w:spacing w:before="0" w:beforeAutospacing="0" w:after="0" w:afterAutospacing="0"/>
              <w:ind w:left="71"/>
              <w:jc w:val="both"/>
              <w:cnfStyle w:val="000000000000" w:firstRow="0" w:lastRow="0" w:firstColumn="0" w:lastColumn="0" w:oddVBand="0" w:evenVBand="0" w:oddHBand="0" w:evenHBand="0" w:firstRowFirstColumn="0" w:firstRowLastColumn="0" w:lastRowFirstColumn="0" w:lastRowLastColumn="0"/>
              <w:rPr>
                <w:rStyle w:val="eop"/>
                <w:rFonts w:asciiTheme="minorHAnsi" w:hAnsiTheme="minorHAnsi" w:cstheme="minorHAnsi"/>
                <w:color w:val="1F3864" w:themeColor="accent1" w:themeShade="80"/>
                <w:lang w:val="en-GB"/>
              </w:rPr>
            </w:pPr>
            <w:r w:rsidRPr="00F64C80">
              <w:rPr>
                <w:rStyle w:val="normaltextrun"/>
                <w:rFonts w:asciiTheme="minorHAnsi" w:hAnsiTheme="minorHAnsi" w:cstheme="minorHAnsi"/>
                <w:color w:val="1F3864" w:themeColor="accent1" w:themeShade="80"/>
                <w:rtl/>
                <w:lang w:eastAsia="ar" w:bidi="ar-MA"/>
              </w:rPr>
              <w:t>يمكن أن يؤدي تحديد وإشراك المنظمات القائمة على النوع الاجتماعي إلى إتاحة الفرص والفوائد الناجمة عن التدخلات المتعلقة بالمياه على قدم المساواة للجنسَين. وينبغي النظر في ذلك بالنسبة لجميع الأسئلة، على الرغم من أنَّه سيكون أساسياً بالنسبة للسؤال رقم 2.2د. يمكن أيضاً النظر في جهات التنسيق المعنية ب</w:t>
            </w:r>
            <w:r w:rsidR="00DA5AD1" w:rsidRPr="00F64C80">
              <w:rPr>
                <w:rStyle w:val="normaltextrun"/>
                <w:rFonts w:asciiTheme="minorHAnsi" w:hAnsiTheme="minorHAnsi" w:cstheme="minorHAnsi"/>
                <w:color w:val="1F3864" w:themeColor="accent1" w:themeShade="80"/>
                <w:rtl/>
                <w:lang w:eastAsia="ar" w:bidi="ar-MA"/>
              </w:rPr>
              <w:t>ال</w:t>
            </w:r>
            <w:r w:rsidRPr="00F64C80">
              <w:rPr>
                <w:rStyle w:val="normaltextrun"/>
                <w:rFonts w:asciiTheme="minorHAnsi" w:hAnsiTheme="minorHAnsi" w:cstheme="minorHAnsi"/>
                <w:color w:val="1F3864" w:themeColor="accent1" w:themeShade="80"/>
                <w:rtl/>
                <w:lang w:eastAsia="ar" w:bidi="ar-MA"/>
              </w:rPr>
              <w:t>هدف</w:t>
            </w:r>
            <w:r w:rsidR="00DA5AD1" w:rsidRPr="00F64C80">
              <w:rPr>
                <w:rStyle w:val="normaltextrun"/>
                <w:rFonts w:asciiTheme="minorHAnsi" w:hAnsiTheme="minorHAnsi" w:cstheme="minorHAnsi"/>
                <w:color w:val="1F3864" w:themeColor="accent1" w:themeShade="80"/>
                <w:rtl/>
                <w:lang w:eastAsia="ar" w:bidi="ar-MA"/>
              </w:rPr>
              <w:t xml:space="preserve"> 5</w:t>
            </w:r>
            <w:r w:rsidRPr="00F64C80">
              <w:rPr>
                <w:rStyle w:val="normaltextrun"/>
                <w:rFonts w:asciiTheme="minorHAnsi" w:hAnsiTheme="minorHAnsi" w:cstheme="minorHAnsi"/>
                <w:color w:val="1F3864" w:themeColor="accent1" w:themeShade="80"/>
                <w:rtl/>
                <w:lang w:eastAsia="ar" w:bidi="ar-MA"/>
              </w:rPr>
              <w:t xml:space="preserve"> </w:t>
            </w:r>
            <w:r w:rsidR="00DA5AD1" w:rsidRPr="00F64C80">
              <w:rPr>
                <w:rStyle w:val="normaltextrun"/>
                <w:rFonts w:asciiTheme="minorHAnsi" w:hAnsiTheme="minorHAnsi" w:cstheme="minorHAnsi"/>
                <w:color w:val="1F3864" w:themeColor="accent1" w:themeShade="80"/>
                <w:rtl/>
                <w:lang w:eastAsia="ar" w:bidi="ar-MA"/>
              </w:rPr>
              <w:t xml:space="preserve">من أهداف </w:t>
            </w:r>
            <w:r w:rsidRPr="00F64C80">
              <w:rPr>
                <w:rStyle w:val="normaltextrun"/>
                <w:rFonts w:asciiTheme="minorHAnsi" w:hAnsiTheme="minorHAnsi" w:cstheme="minorHAnsi"/>
                <w:color w:val="1F3864" w:themeColor="accent1" w:themeShade="80"/>
                <w:rtl/>
                <w:lang w:eastAsia="ar" w:bidi="ar-MA"/>
              </w:rPr>
              <w:t>التنمية المستدامة.</w:t>
            </w:r>
          </w:p>
        </w:tc>
      </w:tr>
      <w:tr w:rsidR="00F64C80" w:rsidRPr="00F64C80" w14:paraId="19C5CF91" w14:textId="77777777" w:rsidTr="2BFDC9D4">
        <w:trPr>
          <w:trHeight w:val="300"/>
        </w:trPr>
        <w:tc>
          <w:tcPr>
            <w:cnfStyle w:val="001000000000" w:firstRow="0" w:lastRow="0" w:firstColumn="1" w:lastColumn="0" w:oddVBand="0" w:evenVBand="0" w:oddHBand="0" w:evenHBand="0" w:firstRowFirstColumn="0" w:firstRowLastColumn="0" w:lastRowFirstColumn="0" w:lastRowLastColumn="0"/>
            <w:tcW w:w="2263" w:type="dxa"/>
          </w:tcPr>
          <w:p w14:paraId="78BEFD7A" w14:textId="0F04FB48" w:rsidR="29902D85" w:rsidRPr="00F64C80" w:rsidRDefault="29902D85" w:rsidP="29902D85">
            <w:pPr>
              <w:bidi/>
              <w:ind w:left="71"/>
              <w:rPr>
                <w:rStyle w:val="eop"/>
                <w:rFonts w:cstheme="minorHAnsi"/>
                <w:color w:val="1F3864" w:themeColor="accent1" w:themeShade="80"/>
                <w:sz w:val="24"/>
                <w:szCs w:val="24"/>
                <w:lang w:val="en-GB"/>
              </w:rPr>
            </w:pPr>
            <w:r w:rsidRPr="00F64C80">
              <w:rPr>
                <w:rStyle w:val="normaltextrun"/>
                <w:rFonts w:cstheme="minorHAnsi"/>
                <w:color w:val="1F3864" w:themeColor="accent1" w:themeShade="80"/>
                <w:sz w:val="24"/>
                <w:szCs w:val="24"/>
                <w:rtl/>
                <w:lang w:eastAsia="ar" w:bidi="ar-MA"/>
              </w:rPr>
              <w:t>الفئات الضعيفة، بما في ذلك الشعوب الأصلية</w:t>
            </w:r>
          </w:p>
        </w:tc>
        <w:tc>
          <w:tcPr>
            <w:tcW w:w="7182" w:type="dxa"/>
          </w:tcPr>
          <w:p w14:paraId="2D8D4662" w14:textId="7F31C02D" w:rsidR="29902D85" w:rsidRPr="00F64C80" w:rsidRDefault="1D39C431" w:rsidP="0547518A">
            <w:pPr>
              <w:pStyle w:val="paragraph"/>
              <w:bidi/>
              <w:spacing w:before="0" w:beforeAutospacing="0" w:after="0" w:afterAutospacing="0"/>
              <w:ind w:left="71"/>
              <w:jc w:val="both"/>
              <w:cnfStyle w:val="000000000000" w:firstRow="0" w:lastRow="0" w:firstColumn="0" w:lastColumn="0" w:oddVBand="0" w:evenVBand="0" w:oddHBand="0" w:evenHBand="0" w:firstRowFirstColumn="0" w:firstRowLastColumn="0" w:lastRowFirstColumn="0" w:lastRowLastColumn="0"/>
              <w:rPr>
                <w:rStyle w:val="eop"/>
                <w:rFonts w:asciiTheme="minorHAnsi" w:hAnsiTheme="minorHAnsi" w:cstheme="minorHAnsi"/>
                <w:color w:val="1F3864" w:themeColor="accent1" w:themeShade="80"/>
                <w:lang w:val="en-GB"/>
              </w:rPr>
            </w:pPr>
            <w:r w:rsidRPr="00F64C80">
              <w:rPr>
                <w:rStyle w:val="normaltextrun"/>
                <w:rFonts w:asciiTheme="minorHAnsi" w:hAnsiTheme="minorHAnsi" w:cstheme="minorHAnsi"/>
                <w:color w:val="1F3864" w:themeColor="accent1" w:themeShade="80"/>
                <w:rtl/>
                <w:lang w:eastAsia="ar" w:bidi="ar-MA"/>
              </w:rPr>
              <w:t>ممثلو المؤسسات والجماعات المنظمة التي تدافع عن حقوق الفئات الضعيفة ومصالحها ووجهات نظرها، على النحو المحدد في المسح الخاص بالمؤشر 6-5-1. ومن المهم تحديداً الإنصات إلى أصوات الشعوب الأصلية والحصول على مدخلاتها بشأن السؤال رقم 2.2ج المتعلق بالفئات الضعيفة، من بين أسئلة أخرى. تجدر الإشارة إلى أنَّ المشاورات قد تحتاج إلى استيعاب لغاتٍ أخرى بخلاف اللغة الوطنية السائدة.</w:t>
            </w:r>
          </w:p>
        </w:tc>
      </w:tr>
      <w:tr w:rsidR="00F64C80" w:rsidRPr="00F64C80" w14:paraId="72CF627D" w14:textId="77777777" w:rsidTr="2BFDC9D4">
        <w:trPr>
          <w:trHeight w:val="300"/>
        </w:trPr>
        <w:tc>
          <w:tcPr>
            <w:cnfStyle w:val="001000000000" w:firstRow="0" w:lastRow="0" w:firstColumn="1" w:lastColumn="0" w:oddVBand="0" w:evenVBand="0" w:oddHBand="0" w:evenHBand="0" w:firstRowFirstColumn="0" w:firstRowLastColumn="0" w:lastRowFirstColumn="0" w:lastRowLastColumn="0"/>
            <w:tcW w:w="2263" w:type="dxa"/>
          </w:tcPr>
          <w:p w14:paraId="4DF9FBA9" w14:textId="4645484A" w:rsidR="29902D85" w:rsidRPr="00F64C80" w:rsidRDefault="29902D85" w:rsidP="29902D85">
            <w:pPr>
              <w:bidi/>
              <w:ind w:left="71"/>
              <w:rPr>
                <w:rStyle w:val="eop"/>
                <w:rFonts w:cstheme="minorHAnsi"/>
                <w:color w:val="1F3864" w:themeColor="accent1" w:themeShade="80"/>
                <w:sz w:val="24"/>
                <w:szCs w:val="24"/>
                <w:lang w:val="en-GB"/>
              </w:rPr>
            </w:pPr>
            <w:r w:rsidRPr="00F64C80">
              <w:rPr>
                <w:rStyle w:val="normaltextrun"/>
                <w:rFonts w:cstheme="minorHAnsi"/>
                <w:color w:val="1F3864" w:themeColor="accent1" w:themeShade="80"/>
                <w:sz w:val="24"/>
                <w:szCs w:val="24"/>
                <w:rtl/>
                <w:lang w:eastAsia="ar" w:bidi="ar-MA"/>
              </w:rPr>
              <w:t>الشباب</w:t>
            </w:r>
          </w:p>
        </w:tc>
        <w:tc>
          <w:tcPr>
            <w:tcW w:w="7182" w:type="dxa"/>
          </w:tcPr>
          <w:p w14:paraId="2191C1EA" w14:textId="1C8AB620" w:rsidR="29902D85" w:rsidRPr="00F64C80" w:rsidRDefault="0CA91C4B" w:rsidP="0547518A">
            <w:pPr>
              <w:pStyle w:val="paragraph"/>
              <w:bidi/>
              <w:spacing w:before="0" w:beforeAutospacing="0" w:after="0" w:afterAutospacing="0"/>
              <w:ind w:left="71"/>
              <w:jc w:val="both"/>
              <w:cnfStyle w:val="000000000000" w:firstRow="0" w:lastRow="0" w:firstColumn="0" w:lastColumn="0" w:oddVBand="0" w:evenVBand="0" w:oddHBand="0" w:evenHBand="0" w:firstRowFirstColumn="0" w:firstRowLastColumn="0" w:lastRowFirstColumn="0" w:lastRowLastColumn="0"/>
              <w:rPr>
                <w:rStyle w:val="eop"/>
                <w:rFonts w:asciiTheme="minorHAnsi" w:hAnsiTheme="minorHAnsi" w:cstheme="minorHAnsi"/>
                <w:color w:val="1F3864" w:themeColor="accent1" w:themeShade="80"/>
                <w:lang w:val="en-GB"/>
              </w:rPr>
            </w:pPr>
            <w:r w:rsidRPr="00F64C80">
              <w:rPr>
                <w:rStyle w:val="normaltextrun"/>
                <w:rFonts w:asciiTheme="minorHAnsi" w:hAnsiTheme="minorHAnsi" w:cstheme="minorHAnsi"/>
                <w:color w:val="1F3864" w:themeColor="accent1" w:themeShade="80"/>
                <w:rtl/>
                <w:lang w:eastAsia="ar" w:bidi="ar-MA"/>
              </w:rPr>
              <w:t>يمكن أن تمثل المنظمات الشبابية التي تشارك بالفعل في المياه أو التنمية المستدامة نقطةَ بدايةٍ جيّدة لتحديد أفضل المشاركين لدعم عملية الرصد الخاصة ب</w:t>
            </w:r>
            <w:r w:rsidR="008A61B6" w:rsidRPr="00F64C80">
              <w:rPr>
                <w:rStyle w:val="normaltextrun"/>
                <w:rFonts w:asciiTheme="minorHAnsi" w:hAnsiTheme="minorHAnsi" w:cstheme="minorHAnsi"/>
                <w:color w:val="1F3864" w:themeColor="accent1" w:themeShade="80"/>
                <w:rtl/>
                <w:lang w:eastAsia="ar" w:bidi="ar-MA"/>
              </w:rPr>
              <w:t>ال</w:t>
            </w:r>
            <w:r w:rsidR="009E5AAE" w:rsidRPr="00F64C80">
              <w:rPr>
                <w:rStyle w:val="normaltextrun"/>
                <w:rFonts w:asciiTheme="minorHAnsi" w:hAnsiTheme="minorHAnsi" w:cstheme="minorHAnsi"/>
                <w:color w:val="1F3864" w:themeColor="accent1" w:themeShade="80"/>
                <w:rtl/>
                <w:lang w:eastAsia="ar" w:bidi="ar-MA"/>
              </w:rPr>
              <w:t>مؤشر</w:t>
            </w:r>
            <w:r w:rsidR="00291ACA" w:rsidRPr="00F64C80">
              <w:rPr>
                <w:rStyle w:val="normaltextrun"/>
                <w:rFonts w:asciiTheme="minorHAnsi" w:hAnsiTheme="minorHAnsi" w:cstheme="minorHAnsi"/>
                <w:color w:val="1F3864" w:themeColor="accent1" w:themeShade="80"/>
                <w:rtl/>
                <w:lang w:eastAsia="ar" w:bidi="ar-MA"/>
              </w:rPr>
              <w:t xml:space="preserve"> 6-5-1 لأهداف </w:t>
            </w:r>
            <w:r w:rsidRPr="00F64C80">
              <w:rPr>
                <w:rStyle w:val="normaltextrun"/>
                <w:rFonts w:asciiTheme="minorHAnsi" w:hAnsiTheme="minorHAnsi" w:cstheme="minorHAnsi"/>
                <w:color w:val="1F3864" w:themeColor="accent1" w:themeShade="80"/>
                <w:rtl/>
                <w:lang w:eastAsia="ar" w:bidi="ar-MA"/>
              </w:rPr>
              <w:t>التنمية المستدامة . يمكن أيضاً توجيه الدعوة إلى ممثلين عن الشباب من أي مجموعة من مجموعات أصحاب المصلحة المذكورة أعلاه.</w:t>
            </w:r>
          </w:p>
        </w:tc>
      </w:tr>
    </w:tbl>
    <w:p w14:paraId="4ED31D44" w14:textId="209B7C3F" w:rsidR="458AB3FC" w:rsidRPr="00F64C80" w:rsidRDefault="458AB3FC" w:rsidP="0547518A">
      <w:pPr>
        <w:bidi/>
        <w:spacing w:before="120" w:line="240" w:lineRule="auto"/>
        <w:jc w:val="both"/>
        <w:rPr>
          <w:rFonts w:eastAsiaTheme="minorEastAsia"/>
          <w:i/>
          <w:iCs/>
          <w:color w:val="1F3864" w:themeColor="accent1" w:themeShade="80"/>
          <w:sz w:val="20"/>
          <w:szCs w:val="20"/>
        </w:rPr>
      </w:pPr>
      <w:r w:rsidRPr="00F64C80">
        <w:rPr>
          <w:i/>
          <w:iCs/>
          <w:color w:val="1F3864" w:themeColor="accent1" w:themeShade="80"/>
          <w:sz w:val="20"/>
          <w:szCs w:val="20"/>
          <w:rtl/>
          <w:lang w:eastAsia="ar" w:bidi="ar-MA"/>
        </w:rPr>
        <w:t>الجدول 1. مجموعات أصحاب المصلحة الموصى بمشاركتها في عملية التشاور</w:t>
      </w:r>
    </w:p>
    <w:p w14:paraId="1D67396C" w14:textId="0B841E4E" w:rsidR="00D04D49" w:rsidRPr="00B038BD" w:rsidRDefault="002A47F7" w:rsidP="007B7101">
      <w:pPr>
        <w:pStyle w:val="Heading1"/>
        <w:numPr>
          <w:ilvl w:val="0"/>
          <w:numId w:val="43"/>
        </w:numPr>
        <w:bidi/>
        <w:rPr>
          <w:rFonts w:asciiTheme="minorHAnsi" w:hAnsiTheme="minorHAnsi" w:cstheme="minorHAnsi"/>
          <w:bCs/>
          <w:szCs w:val="44"/>
          <w:lang w:val="en-GB"/>
        </w:rPr>
      </w:pPr>
      <w:r w:rsidRPr="00B038BD">
        <w:rPr>
          <w:rFonts w:asciiTheme="minorHAnsi" w:hAnsiTheme="minorHAnsi" w:cstheme="minorHAnsi"/>
          <w:szCs w:val="44"/>
          <w:rtl/>
          <w:lang w:eastAsia="ar" w:bidi="ar-MA"/>
        </w:rPr>
        <w:t>العملية المقترحة للتشاور</w:t>
      </w:r>
    </w:p>
    <w:p w14:paraId="1AF26447" w14:textId="0A3CDE9B" w:rsidR="00EB3DC9" w:rsidRPr="00607317" w:rsidRDefault="57D444CF" w:rsidP="00607317">
      <w:pPr>
        <w:pStyle w:val="paragraph"/>
        <w:bidi/>
        <w:spacing w:before="0" w:beforeAutospacing="0" w:after="120" w:afterAutospacing="0"/>
        <w:jc w:val="both"/>
        <w:textAlignment w:val="baseline"/>
        <w:rPr>
          <w:rFonts w:asciiTheme="minorHAnsi" w:eastAsiaTheme="minorEastAsia" w:hAnsiTheme="minorHAnsi" w:cstheme="minorHAnsi"/>
          <w:color w:val="1F3864" w:themeColor="accent1" w:themeShade="80"/>
          <w:lang w:val="en-GB"/>
        </w:rPr>
      </w:pPr>
      <w:r w:rsidRPr="00F64C80">
        <w:rPr>
          <w:rFonts w:cstheme="minorHAnsi"/>
          <w:color w:val="1F3864" w:themeColor="accent1" w:themeShade="80"/>
          <w:rtl/>
          <w:lang w:eastAsia="ar" w:bidi="ar-MA"/>
        </w:rPr>
        <w:t xml:space="preserve">رغم أنَّ جهات التنسيق المعنيّة </w:t>
      </w:r>
      <w:r w:rsidR="00DA5AD1" w:rsidRPr="00F64C80">
        <w:rPr>
          <w:rFonts w:cstheme="minorHAnsi"/>
          <w:color w:val="1F3864" w:themeColor="accent1" w:themeShade="80"/>
          <w:rtl/>
          <w:lang w:eastAsia="ar" w:bidi="ar-MA"/>
        </w:rPr>
        <w:t xml:space="preserve">بالمؤشر 6-5-1 لأهداف التنمية المستدامة </w:t>
      </w:r>
      <w:r w:rsidRPr="00F64C80">
        <w:rPr>
          <w:rFonts w:cstheme="minorHAnsi"/>
          <w:color w:val="1F3864" w:themeColor="accent1" w:themeShade="80"/>
          <w:rtl/>
          <w:lang w:eastAsia="ar" w:bidi="ar-MA"/>
        </w:rPr>
        <w:t>وأفرقتها القطرية هي التي تحدّد مدى إشراك أصحاب المصلحة</w:t>
      </w:r>
      <w:r w:rsidRPr="00F64C80">
        <w:rPr>
          <w:color w:val="1F3864" w:themeColor="accent1" w:themeShade="80"/>
          <w:rtl/>
          <w:lang w:eastAsia="ar" w:bidi="ar-MA"/>
        </w:rPr>
        <w:t xml:space="preserve"> </w:t>
      </w:r>
      <w:r w:rsidRPr="00F64C80">
        <w:rPr>
          <w:rFonts w:cstheme="minorHAnsi"/>
          <w:color w:val="1F3864" w:themeColor="accent1" w:themeShade="80"/>
          <w:rtl/>
          <w:lang w:eastAsia="ar" w:bidi="ar-MA"/>
        </w:rPr>
        <w:t>وطريقة إشراكهم في عمليات التشاور القطرية مع أصحاب المصلحة، إلا أنَّ هذا القسم يبيّن بعض المقترحات بشأن كيفية تنظيم مثل هذه العملية.</w:t>
      </w:r>
      <w:r w:rsidRPr="001148E8">
        <w:rPr>
          <w:rFonts w:cstheme="minorHAnsi"/>
          <w:color w:val="EC531E"/>
          <w:rtl/>
          <w:lang w:eastAsia="ar" w:bidi="ar-MA"/>
        </w:rPr>
        <w:t xml:space="preserve"> </w:t>
      </w:r>
      <w:r w:rsidR="00EB3DC9" w:rsidRPr="001148E8">
        <w:rPr>
          <w:b/>
          <w:bCs/>
          <w:color w:val="EC531E"/>
          <w:rtl/>
        </w:rPr>
        <w:t>الجُمَل</w:t>
      </w:r>
      <w:r w:rsidR="00EB3DC9" w:rsidRPr="001148E8">
        <w:rPr>
          <w:rFonts w:cstheme="minorHAnsi"/>
          <w:b/>
          <w:bCs/>
          <w:color w:val="EC531E"/>
          <w:rtl/>
          <w:lang w:eastAsia="ar" w:bidi="ar-MA"/>
        </w:rPr>
        <w:t xml:space="preserve"> المكتوبة باللون الأحمر هي مرتبطة بالبلدان التي تتلقى مساعدات مباشرة من برنامج دعم الإدارة المتكاملة للموارد المائية في إطار هدف التنمية المستدامة رقم 6 في عملية الإبلاغ عن ال</w:t>
      </w:r>
      <w:r w:rsidR="00DA5AD1" w:rsidRPr="001148E8">
        <w:rPr>
          <w:rFonts w:cstheme="minorHAnsi"/>
          <w:b/>
          <w:bCs/>
          <w:color w:val="EC531E"/>
          <w:rtl/>
          <w:lang w:eastAsia="ar" w:bidi="ar-MA"/>
        </w:rPr>
        <w:t>مؤشر</w:t>
      </w:r>
      <w:r w:rsidR="00EB3DC9" w:rsidRPr="001148E8">
        <w:rPr>
          <w:rFonts w:cstheme="minorHAnsi"/>
          <w:b/>
          <w:bCs/>
          <w:color w:val="EC531E"/>
          <w:rtl/>
          <w:lang w:eastAsia="ar" w:bidi="ar-MA"/>
        </w:rPr>
        <w:t xml:space="preserve"> 6-5-1. </w:t>
      </w:r>
    </w:p>
    <w:p w14:paraId="4C260CA5" w14:textId="6B724C9F" w:rsidR="008D1EC3" w:rsidRPr="00F64C80" w:rsidRDefault="6AA9CF4F" w:rsidP="00080ABA">
      <w:pPr>
        <w:bidi/>
        <w:spacing w:after="120"/>
        <w:jc w:val="both"/>
        <w:rPr>
          <w:rFonts w:cstheme="minorHAnsi"/>
          <w:color w:val="1F3864" w:themeColor="accent1" w:themeShade="80"/>
          <w:sz w:val="24"/>
          <w:szCs w:val="24"/>
          <w:lang w:val="en-GB"/>
        </w:rPr>
      </w:pPr>
      <w:r w:rsidRPr="00F64C80">
        <w:rPr>
          <w:rFonts w:cstheme="minorHAnsi"/>
          <w:color w:val="1F3864" w:themeColor="accent1" w:themeShade="80"/>
          <w:sz w:val="24"/>
          <w:szCs w:val="24"/>
          <w:rtl/>
          <w:lang w:eastAsia="ar" w:bidi="ar-MA"/>
        </w:rPr>
        <w:t>يمكن تقسيم العملية تقريبياً إلى أربعة مراحل على النحو المبيَّن أدناه.</w:t>
      </w:r>
    </w:p>
    <w:p w14:paraId="5678FD5E" w14:textId="21CC9F4F" w:rsidR="006A2121" w:rsidRDefault="00CA495A" w:rsidP="71C3FC7B">
      <w:pPr>
        <w:bidi/>
        <w:spacing w:before="120"/>
        <w:rPr>
          <w:rFonts w:eastAsiaTheme="minorEastAsia"/>
          <w:sz w:val="20"/>
          <w:szCs w:val="20"/>
          <w:lang w:val="en-GB"/>
        </w:rPr>
      </w:pPr>
      <w:r>
        <w:rPr>
          <w:noProof/>
          <w:sz w:val="20"/>
          <w:szCs w:val="20"/>
          <w:rtl/>
          <w:lang w:eastAsia="en-US"/>
        </w:rPr>
        <w:drawing>
          <wp:inline distT="0" distB="0" distL="0" distR="0" wp14:anchorId="128425EF" wp14:editId="05986394">
            <wp:extent cx="5699760" cy="1316736"/>
            <wp:effectExtent l="57150" t="0" r="53340" b="0"/>
            <wp:docPr id="8" name="Diagram 8"/>
            <wp:cNvGraphicFramePr/>
            <a:graphic xmlns:a="http://schemas.openxmlformats.org/drawingml/2006/main">
              <a:graphicData uri="http://schemas.openxmlformats.org/drawingml/2006/diagram">
                <dgm:relIds xmlns:dgm="http://schemas.openxmlformats.org/drawingml/2006/diagram" xmlns:r="http://schemas.openxmlformats.org/officeDocument/2006/relationships" r:dm="rId23" r:lo="rId24" r:qs="rId25" r:cs="rId26"/>
              </a:graphicData>
            </a:graphic>
          </wp:inline>
        </w:drawing>
      </w:r>
    </w:p>
    <w:p w14:paraId="2975AC1F" w14:textId="27AEC38A" w:rsidR="006A2121" w:rsidRPr="00F64C80" w:rsidRDefault="00382B59" w:rsidP="00382B59">
      <w:pPr>
        <w:bidi/>
        <w:spacing w:before="120"/>
        <w:jc w:val="both"/>
        <w:rPr>
          <w:rFonts w:eastAsiaTheme="minorEastAsia" w:cstheme="minorHAnsi"/>
          <w:i/>
          <w:iCs/>
          <w:color w:val="1F3864" w:themeColor="accent1" w:themeShade="80"/>
          <w:sz w:val="20"/>
          <w:szCs w:val="20"/>
          <w:lang w:val="en-GB"/>
        </w:rPr>
      </w:pPr>
      <w:r w:rsidRPr="00F64C80">
        <w:rPr>
          <w:rFonts w:cstheme="minorHAnsi"/>
          <w:i/>
          <w:iCs/>
          <w:color w:val="1F3864" w:themeColor="accent1" w:themeShade="80"/>
          <w:sz w:val="20"/>
          <w:szCs w:val="20"/>
          <w:rtl/>
          <w:lang w:eastAsia="ar" w:bidi="ar-MA"/>
        </w:rPr>
        <w:t xml:space="preserve">الشكل </w:t>
      </w:r>
      <w:r w:rsidRPr="00F64C80">
        <w:rPr>
          <w:rFonts w:cstheme="minorHAnsi"/>
          <w:i/>
          <w:iCs/>
          <w:color w:val="1F3864" w:themeColor="accent1" w:themeShade="80"/>
          <w:sz w:val="20"/>
          <w:szCs w:val="20"/>
          <w:rtl/>
          <w:lang w:eastAsia="ar" w:bidi="ar-MA"/>
        </w:rPr>
        <w:fldChar w:fldCharType="begin"/>
      </w:r>
      <w:r w:rsidRPr="00F64C80">
        <w:rPr>
          <w:rFonts w:cstheme="minorHAnsi"/>
          <w:i/>
          <w:iCs/>
          <w:color w:val="1F3864" w:themeColor="accent1" w:themeShade="80"/>
          <w:sz w:val="20"/>
          <w:szCs w:val="20"/>
          <w:rtl/>
          <w:lang w:eastAsia="ar" w:bidi="ar-MA"/>
        </w:rPr>
        <w:instrText xml:space="preserve"> SEQ Figure \* ARABIC </w:instrText>
      </w:r>
      <w:r w:rsidRPr="00F64C80">
        <w:rPr>
          <w:rFonts w:cstheme="minorHAnsi"/>
          <w:i/>
          <w:iCs/>
          <w:color w:val="1F3864" w:themeColor="accent1" w:themeShade="80"/>
          <w:sz w:val="20"/>
          <w:szCs w:val="20"/>
          <w:rtl/>
          <w:lang w:eastAsia="ar" w:bidi="ar-MA"/>
        </w:rPr>
        <w:fldChar w:fldCharType="separate"/>
      </w:r>
      <w:r w:rsidR="000A18BD" w:rsidRPr="00F64C80">
        <w:rPr>
          <w:rFonts w:cstheme="minorHAnsi"/>
          <w:i/>
          <w:iCs/>
          <w:noProof/>
          <w:color w:val="1F3864" w:themeColor="accent1" w:themeShade="80"/>
          <w:sz w:val="20"/>
          <w:szCs w:val="20"/>
          <w:rtl/>
          <w:lang w:eastAsia="ar" w:bidi="ar-MA"/>
        </w:rPr>
        <w:t>1</w:t>
      </w:r>
      <w:r w:rsidRPr="00F64C80">
        <w:rPr>
          <w:rFonts w:cstheme="minorHAnsi"/>
          <w:i/>
          <w:iCs/>
          <w:color w:val="1F3864" w:themeColor="accent1" w:themeShade="80"/>
          <w:sz w:val="20"/>
          <w:szCs w:val="20"/>
          <w:rtl/>
          <w:lang w:eastAsia="ar" w:bidi="ar-MA"/>
        </w:rPr>
        <w:fldChar w:fldCharType="end"/>
      </w:r>
      <w:r w:rsidRPr="00F64C80">
        <w:rPr>
          <w:rFonts w:cstheme="minorHAnsi"/>
          <w:i/>
          <w:iCs/>
          <w:color w:val="1F3864" w:themeColor="accent1" w:themeShade="80"/>
          <w:sz w:val="20"/>
          <w:szCs w:val="20"/>
          <w:rtl/>
          <w:lang w:eastAsia="ar" w:bidi="ar-MA"/>
        </w:rPr>
        <w:t xml:space="preserve">. نظرة عامة على المراحل الأربع للتشاور مع أصحاب المصلحة بشأن </w:t>
      </w:r>
      <w:r w:rsidR="00080E60" w:rsidRPr="00F64C80">
        <w:rPr>
          <w:rFonts w:cstheme="minorHAnsi"/>
          <w:color w:val="1F3864" w:themeColor="accent1" w:themeShade="80"/>
          <w:rtl/>
          <w:lang w:eastAsia="ar" w:bidi="ar-MA"/>
        </w:rPr>
        <w:t>المؤشر 6-5-1 لأهداف التنمية المستدامة</w:t>
      </w:r>
      <w:r w:rsidRPr="00F64C80">
        <w:rPr>
          <w:rFonts w:cstheme="minorHAnsi"/>
          <w:i/>
          <w:iCs/>
          <w:color w:val="1F3864" w:themeColor="accent1" w:themeShade="80"/>
          <w:sz w:val="20"/>
          <w:szCs w:val="20"/>
          <w:rtl/>
          <w:lang w:eastAsia="ar" w:bidi="ar-MA"/>
        </w:rPr>
        <w:t xml:space="preserve"> داخل البلد</w:t>
      </w:r>
    </w:p>
    <w:p w14:paraId="10A262D4" w14:textId="628EC849" w:rsidR="009101B3" w:rsidRPr="009101B3" w:rsidRDefault="009101B3" w:rsidP="005102D0">
      <w:pPr>
        <w:bidi/>
        <w:spacing w:before="120"/>
        <w:rPr>
          <w:rFonts w:eastAsiaTheme="minorEastAsia"/>
          <w:sz w:val="20"/>
          <w:szCs w:val="20"/>
          <w:lang w:val="en-GB"/>
        </w:rPr>
      </w:pPr>
    </w:p>
    <w:p w14:paraId="734A066A" w14:textId="5531B1D7" w:rsidR="00224116" w:rsidRPr="001148E8" w:rsidRDefault="00224116" w:rsidP="007B7101">
      <w:pPr>
        <w:pStyle w:val="Heading3"/>
        <w:numPr>
          <w:ilvl w:val="1"/>
          <w:numId w:val="43"/>
        </w:numPr>
        <w:bidi/>
        <w:rPr>
          <w:rFonts w:cstheme="minorHAnsi"/>
          <w:color w:val="20A6CA"/>
          <w:sz w:val="36"/>
          <w:szCs w:val="36"/>
        </w:rPr>
      </w:pPr>
      <w:r w:rsidRPr="001148E8">
        <w:rPr>
          <w:rFonts w:cstheme="minorHAnsi"/>
          <w:color w:val="20A6CA"/>
          <w:sz w:val="36"/>
          <w:szCs w:val="36"/>
          <w:rtl/>
          <w:lang w:eastAsia="ar" w:bidi="ar-MA"/>
        </w:rPr>
        <w:lastRenderedPageBreak/>
        <w:t>الإعداد</w:t>
      </w:r>
    </w:p>
    <w:p w14:paraId="742ECEC6" w14:textId="07C4BD31" w:rsidR="00430A86" w:rsidRPr="00F64C80" w:rsidRDefault="00304630" w:rsidP="00080ABA">
      <w:pPr>
        <w:bidi/>
        <w:spacing w:after="120"/>
        <w:jc w:val="both"/>
        <w:rPr>
          <w:rFonts w:cstheme="minorHAnsi"/>
          <w:color w:val="1F3864" w:themeColor="accent1" w:themeShade="80"/>
          <w:sz w:val="24"/>
          <w:szCs w:val="24"/>
          <w:lang w:val="en-GB"/>
        </w:rPr>
      </w:pPr>
      <w:r w:rsidRPr="00F64C80">
        <w:rPr>
          <w:rFonts w:cstheme="minorHAnsi"/>
          <w:color w:val="1F3864" w:themeColor="accent1" w:themeShade="80"/>
          <w:sz w:val="24"/>
          <w:szCs w:val="24"/>
          <w:rtl/>
          <w:lang w:eastAsia="ar" w:bidi="ar-MA"/>
        </w:rPr>
        <w:t xml:space="preserve">ينبغي أن تبدأ </w:t>
      </w:r>
      <w:r w:rsidRPr="00F64C80">
        <w:rPr>
          <w:rFonts w:cstheme="minorHAnsi"/>
          <w:i/>
          <w:iCs/>
          <w:color w:val="1F3864" w:themeColor="accent1" w:themeShade="80"/>
          <w:sz w:val="24"/>
          <w:szCs w:val="24"/>
          <w:rtl/>
          <w:lang w:eastAsia="ar" w:bidi="ar-MA"/>
        </w:rPr>
        <w:t>مرحلة الإعداد</w:t>
      </w:r>
      <w:r w:rsidRPr="00F64C80">
        <w:rPr>
          <w:rFonts w:cstheme="minorHAnsi"/>
          <w:color w:val="1F3864" w:themeColor="accent1" w:themeShade="80"/>
          <w:sz w:val="24"/>
          <w:szCs w:val="24"/>
          <w:rtl/>
          <w:lang w:eastAsia="ar" w:bidi="ar-MA"/>
        </w:rPr>
        <w:t xml:space="preserve"> </w:t>
      </w:r>
      <w:r w:rsidRPr="00F64C80">
        <w:rPr>
          <w:rFonts w:cstheme="minorHAnsi"/>
          <w:b/>
          <w:bCs/>
          <w:color w:val="1F3864" w:themeColor="accent1" w:themeShade="80"/>
          <w:sz w:val="24"/>
          <w:szCs w:val="24"/>
          <w:rtl/>
          <w:lang w:eastAsia="ar" w:bidi="ar-MA"/>
        </w:rPr>
        <w:t>بتحديد المسؤول عن تنظيم وقيادة التشاور مع أصحاب المصلحة</w:t>
      </w:r>
      <w:r w:rsidRPr="00F64C80">
        <w:rPr>
          <w:rFonts w:cstheme="minorHAnsi"/>
          <w:color w:val="1F3864" w:themeColor="accent1" w:themeShade="80"/>
          <w:sz w:val="24"/>
          <w:szCs w:val="24"/>
          <w:rtl/>
          <w:lang w:eastAsia="ar" w:bidi="ar-MA"/>
        </w:rPr>
        <w:t xml:space="preserve">. وقد يجري ذلك مباشرةً من خلال جهة التنسيق أو من خلال فريق صغير تعيّنه جهة التنسيق، أو قد يُنفَّذ من خلال </w:t>
      </w:r>
      <w:r w:rsidRPr="00F64C80">
        <w:rPr>
          <w:rFonts w:cstheme="minorHAnsi"/>
          <w:b/>
          <w:bCs/>
          <w:color w:val="1F3864" w:themeColor="accent1" w:themeShade="80"/>
          <w:sz w:val="24"/>
          <w:szCs w:val="24"/>
          <w:rtl/>
          <w:lang w:eastAsia="ar" w:bidi="ar-MA"/>
        </w:rPr>
        <w:t>تحديد أو تعيين مُيسّر خاص</w:t>
      </w:r>
      <w:r w:rsidRPr="00F64C80">
        <w:rPr>
          <w:rFonts w:cstheme="minorHAnsi"/>
          <w:color w:val="1F3864" w:themeColor="accent1" w:themeShade="80"/>
          <w:sz w:val="24"/>
          <w:szCs w:val="24"/>
          <w:rtl/>
          <w:lang w:eastAsia="ar" w:bidi="ar-MA"/>
        </w:rPr>
        <w:t>، على معرفة بالإدارة المتكاملة للموارد المائية وسياق التنمية الأعم، بالإضافة إلى كونه على ارتباطٍ جيد بمختلف أصحاب المصلحة</w:t>
      </w:r>
      <w:r w:rsidRPr="00F64C80">
        <w:rPr>
          <w:rFonts w:cstheme="minorHAnsi"/>
          <w:color w:val="1F3864" w:themeColor="accent1" w:themeShade="80"/>
          <w:sz w:val="24"/>
          <w:szCs w:val="24"/>
          <w:rtl/>
          <w:lang w:val="fr-FR" w:eastAsia="ar" w:bidi="ar-MA"/>
        </w:rPr>
        <w:t xml:space="preserve">. </w:t>
      </w:r>
      <w:r w:rsidR="00EB3DC9" w:rsidRPr="001148E8">
        <w:rPr>
          <w:rFonts w:cstheme="minorHAnsi"/>
          <w:color w:val="EC531E"/>
          <w:sz w:val="24"/>
          <w:szCs w:val="24"/>
          <w:rtl/>
          <w:lang w:val="fr-FR" w:eastAsia="ar" w:bidi="ar-MA"/>
        </w:rPr>
        <w:t xml:space="preserve">بالنسبة للبلدان التي تتلقى دعماً مباشراً من برنامج دعم الإدارة المتكاملة للموارد المائية في إطار </w:t>
      </w:r>
      <w:r w:rsidR="00D41D99" w:rsidRPr="001148E8">
        <w:rPr>
          <w:rFonts w:cstheme="minorHAnsi"/>
          <w:color w:val="EC531E"/>
          <w:sz w:val="24"/>
          <w:szCs w:val="24"/>
          <w:rtl/>
          <w:lang w:val="fr-FR" w:eastAsia="ar" w:bidi="ar-MA"/>
        </w:rPr>
        <w:t>ال</w:t>
      </w:r>
      <w:r w:rsidR="00EB3DC9" w:rsidRPr="001148E8">
        <w:rPr>
          <w:rFonts w:cstheme="minorHAnsi"/>
          <w:color w:val="EC531E"/>
          <w:sz w:val="24"/>
          <w:szCs w:val="24"/>
          <w:rtl/>
          <w:lang w:val="fr-FR" w:eastAsia="ar" w:bidi="ar-MA"/>
        </w:rPr>
        <w:t>هدف</w:t>
      </w:r>
      <w:r w:rsidR="00D41D99" w:rsidRPr="001148E8">
        <w:rPr>
          <w:rFonts w:cstheme="minorHAnsi"/>
          <w:color w:val="EC531E"/>
          <w:sz w:val="24"/>
          <w:szCs w:val="24"/>
          <w:rtl/>
          <w:lang w:val="fr-FR" w:eastAsia="ar" w:bidi="ar-MA"/>
        </w:rPr>
        <w:t xml:space="preserve"> 6 </w:t>
      </w:r>
      <w:r w:rsidR="00237303" w:rsidRPr="001148E8">
        <w:rPr>
          <w:rFonts w:cstheme="minorHAnsi"/>
          <w:color w:val="EC531E"/>
          <w:sz w:val="24"/>
          <w:szCs w:val="24"/>
          <w:rtl/>
          <w:lang w:val="fr-FR" w:eastAsia="ar" w:bidi="ar-MA"/>
        </w:rPr>
        <w:t xml:space="preserve">من </w:t>
      </w:r>
      <w:r w:rsidR="00DD1B19" w:rsidRPr="001148E8">
        <w:rPr>
          <w:rFonts w:cstheme="minorHAnsi"/>
          <w:color w:val="EC531E"/>
          <w:sz w:val="24"/>
          <w:szCs w:val="24"/>
          <w:rtl/>
          <w:lang w:val="fr-FR" w:eastAsia="ar" w:bidi="ar-MA"/>
        </w:rPr>
        <w:t>أهداف</w:t>
      </w:r>
      <w:r w:rsidR="00EB3DC9" w:rsidRPr="001148E8">
        <w:rPr>
          <w:rFonts w:cstheme="minorHAnsi"/>
          <w:color w:val="EC531E"/>
          <w:sz w:val="24"/>
          <w:szCs w:val="24"/>
          <w:rtl/>
          <w:lang w:val="fr-FR" w:eastAsia="ar" w:bidi="ar-MA"/>
        </w:rPr>
        <w:t xml:space="preserve"> التنمية المستدامة6، يُوصى بشدة بتعيين مُيسّر خاص وماهر.</w:t>
      </w:r>
      <w:r w:rsidR="00EB3DC9" w:rsidRPr="009002B1">
        <w:rPr>
          <w:rFonts w:cstheme="minorHAnsi"/>
          <w:color w:val="FF0000"/>
          <w:sz w:val="24"/>
          <w:szCs w:val="24"/>
          <w:rtl/>
          <w:lang w:eastAsia="ar" w:bidi="ar-MA"/>
        </w:rPr>
        <w:t xml:space="preserve"> </w:t>
      </w:r>
      <w:r w:rsidRPr="00F64C80">
        <w:rPr>
          <w:rFonts w:cstheme="minorHAnsi"/>
          <w:color w:val="1F3864" w:themeColor="accent1" w:themeShade="80"/>
          <w:sz w:val="24"/>
          <w:szCs w:val="24"/>
          <w:rtl/>
          <w:lang w:eastAsia="ar" w:bidi="ar-MA"/>
        </w:rPr>
        <w:t xml:space="preserve">ينبغي أن يدعم المُيسر جهةَ التنسيق المعنيّة بالمؤشر 6-5-1 في إعداد وتنفيذ عملية التشاور مع أصحاب المصلحة. يمكن الاطلاع على نظرة عامة أكثر تفصيلاً عن المهام المُقترحة للمُيسر </w:t>
      </w:r>
      <w:r w:rsidRPr="002E36B9">
        <w:rPr>
          <w:rStyle w:val="Hyperlink"/>
          <w:rFonts w:eastAsia="Times New Roman"/>
          <w:color w:val="92D050"/>
          <w:rtl/>
        </w:rPr>
        <w:t xml:space="preserve">في </w:t>
      </w:r>
      <w:r w:rsidR="00665741" w:rsidRPr="002E36B9">
        <w:rPr>
          <w:rStyle w:val="Hyperlink"/>
          <w:rFonts w:eastAsia="Times New Roman"/>
          <w:color w:val="92D050"/>
          <w:rtl/>
        </w:rPr>
        <w:fldChar w:fldCharType="begin"/>
      </w:r>
      <w:r w:rsidR="00665741" w:rsidRPr="002E36B9">
        <w:rPr>
          <w:rStyle w:val="Hyperlink"/>
          <w:rFonts w:eastAsia="Times New Roman"/>
          <w:color w:val="92D050"/>
          <w:rtl/>
        </w:rPr>
        <w:instrText xml:space="preserve"> </w:instrText>
      </w:r>
      <w:r w:rsidR="00665741" w:rsidRPr="002E36B9">
        <w:rPr>
          <w:rStyle w:val="Hyperlink"/>
          <w:rFonts w:eastAsia="Times New Roman"/>
          <w:color w:val="92D050"/>
        </w:rPr>
        <w:instrText>HYPERLINK</w:instrText>
      </w:r>
      <w:r w:rsidR="00665741" w:rsidRPr="002E36B9">
        <w:rPr>
          <w:rStyle w:val="Hyperlink"/>
          <w:rFonts w:eastAsia="Times New Roman"/>
          <w:color w:val="92D050"/>
          <w:rtl/>
        </w:rPr>
        <w:instrText xml:space="preserve"> "</w:instrText>
      </w:r>
      <w:r w:rsidR="00665741" w:rsidRPr="002E36B9">
        <w:rPr>
          <w:rStyle w:val="Hyperlink"/>
          <w:rFonts w:eastAsia="Times New Roman"/>
          <w:color w:val="92D050"/>
        </w:rPr>
        <w:instrText>http://iwrmdataportal.unepdhi.org/reportingmaterials</w:instrText>
      </w:r>
      <w:r w:rsidR="00665741" w:rsidRPr="002E36B9">
        <w:rPr>
          <w:rStyle w:val="Hyperlink"/>
          <w:rFonts w:eastAsia="Times New Roman"/>
          <w:color w:val="92D050"/>
          <w:rtl/>
        </w:rPr>
        <w:instrText xml:space="preserve">" </w:instrText>
      </w:r>
      <w:r w:rsidR="00665741" w:rsidRPr="002E36B9">
        <w:rPr>
          <w:rStyle w:val="Hyperlink"/>
          <w:rFonts w:eastAsia="Times New Roman"/>
          <w:color w:val="92D050"/>
          <w:rtl/>
        </w:rPr>
      </w:r>
      <w:r w:rsidR="00665741" w:rsidRPr="002E36B9">
        <w:rPr>
          <w:rStyle w:val="Hyperlink"/>
          <w:rFonts w:eastAsia="Times New Roman"/>
          <w:color w:val="92D050"/>
          <w:rtl/>
        </w:rPr>
        <w:fldChar w:fldCharType="separate"/>
      </w:r>
      <w:r w:rsidR="002C6807" w:rsidRPr="002E36B9">
        <w:rPr>
          <w:rStyle w:val="Hyperlink"/>
          <w:rFonts w:eastAsia="Times New Roman" w:cstheme="minorHAnsi"/>
          <w:color w:val="92D050"/>
          <w:sz w:val="24"/>
          <w:szCs w:val="24"/>
          <w:rtl/>
          <w:lang w:eastAsia="ar" w:bidi="ar-MA"/>
        </w:rPr>
        <w:t>الملحق 4</w:t>
      </w:r>
      <w:r w:rsidR="00665741" w:rsidRPr="002E36B9">
        <w:rPr>
          <w:rStyle w:val="Hyperlink"/>
          <w:rFonts w:eastAsia="Times New Roman"/>
          <w:color w:val="92D050"/>
          <w:rtl/>
        </w:rPr>
        <w:fldChar w:fldCharType="end"/>
      </w:r>
      <w:r w:rsidRPr="00F64C80">
        <w:rPr>
          <w:rFonts w:cstheme="minorHAnsi"/>
          <w:color w:val="1F3864" w:themeColor="accent1" w:themeShade="80"/>
          <w:sz w:val="24"/>
          <w:szCs w:val="24"/>
          <w:rtl/>
          <w:lang w:eastAsia="ar" w:bidi="ar-MA"/>
        </w:rPr>
        <w:t xml:space="preserve">. </w:t>
      </w:r>
    </w:p>
    <w:p w14:paraId="3BBEE133" w14:textId="3C91C225" w:rsidR="00430A86" w:rsidRPr="00F64C80" w:rsidRDefault="00845CE9" w:rsidP="00080ABA">
      <w:pPr>
        <w:bidi/>
        <w:spacing w:after="120"/>
        <w:jc w:val="both"/>
        <w:rPr>
          <w:rFonts w:cstheme="minorHAnsi"/>
          <w:color w:val="1F3864" w:themeColor="accent1" w:themeShade="80"/>
          <w:sz w:val="24"/>
          <w:szCs w:val="24"/>
          <w:lang w:val="en-GB"/>
        </w:rPr>
      </w:pPr>
      <w:r w:rsidRPr="00F64C80">
        <w:rPr>
          <w:rFonts w:cstheme="minorHAnsi"/>
          <w:color w:val="1F3864" w:themeColor="accent1" w:themeShade="80"/>
          <w:sz w:val="24"/>
          <w:szCs w:val="24"/>
          <w:rtl/>
          <w:lang w:eastAsia="ar" w:bidi="ar-MA"/>
        </w:rPr>
        <w:t xml:space="preserve">ويوصى أن يتابع المُيسّرون وجهات التنسيق المعنيّة </w:t>
      </w:r>
      <w:bookmarkStart w:id="1" w:name="_Hlk129873648"/>
      <w:r w:rsidRPr="00F64C80">
        <w:rPr>
          <w:rFonts w:cstheme="minorHAnsi"/>
          <w:color w:val="1F3864" w:themeColor="accent1" w:themeShade="80"/>
          <w:sz w:val="24"/>
          <w:szCs w:val="24"/>
          <w:rtl/>
          <w:lang w:eastAsia="ar" w:bidi="ar-MA"/>
        </w:rPr>
        <w:t>ب</w:t>
      </w:r>
      <w:r w:rsidR="00C930DF" w:rsidRPr="00F64C80">
        <w:rPr>
          <w:rFonts w:cstheme="minorHAnsi"/>
          <w:color w:val="1F3864" w:themeColor="accent1" w:themeShade="80"/>
          <w:sz w:val="24"/>
          <w:szCs w:val="24"/>
          <w:rtl/>
          <w:lang w:eastAsia="ar" w:bidi="ar-MA"/>
        </w:rPr>
        <w:t xml:space="preserve">المؤشر 6-5-1 </w:t>
      </w:r>
      <w:r w:rsidR="008459E3" w:rsidRPr="00F64C80">
        <w:rPr>
          <w:rFonts w:cstheme="minorHAnsi"/>
          <w:color w:val="1F3864" w:themeColor="accent1" w:themeShade="80"/>
          <w:sz w:val="24"/>
          <w:szCs w:val="24"/>
          <w:rtl/>
          <w:lang w:eastAsia="ar" w:bidi="ar-MA"/>
        </w:rPr>
        <w:t>لأ</w:t>
      </w:r>
      <w:r w:rsidR="003608D2" w:rsidRPr="00F64C80">
        <w:rPr>
          <w:rFonts w:cstheme="minorHAnsi"/>
          <w:color w:val="1F3864" w:themeColor="accent1" w:themeShade="80"/>
          <w:sz w:val="24"/>
          <w:szCs w:val="24"/>
          <w:rtl/>
          <w:lang w:eastAsia="ar" w:bidi="ar-MA"/>
        </w:rPr>
        <w:t>هد</w:t>
      </w:r>
      <w:r w:rsidR="008F6039" w:rsidRPr="00F64C80">
        <w:rPr>
          <w:rFonts w:cstheme="minorHAnsi"/>
          <w:color w:val="1F3864" w:themeColor="accent1" w:themeShade="80"/>
          <w:sz w:val="24"/>
          <w:szCs w:val="24"/>
          <w:rtl/>
          <w:lang w:eastAsia="ar" w:bidi="ar-MA"/>
        </w:rPr>
        <w:t>ا</w:t>
      </w:r>
      <w:r w:rsidR="003608D2" w:rsidRPr="00F64C80">
        <w:rPr>
          <w:rFonts w:cstheme="minorHAnsi"/>
          <w:color w:val="1F3864" w:themeColor="accent1" w:themeShade="80"/>
          <w:sz w:val="24"/>
          <w:szCs w:val="24"/>
          <w:rtl/>
          <w:lang w:eastAsia="ar" w:bidi="ar-MA"/>
        </w:rPr>
        <w:t>ف</w:t>
      </w:r>
      <w:r w:rsidRPr="00F64C80">
        <w:rPr>
          <w:rFonts w:cstheme="minorHAnsi"/>
          <w:color w:val="1F3864" w:themeColor="accent1" w:themeShade="80"/>
          <w:sz w:val="24"/>
          <w:szCs w:val="24"/>
          <w:rtl/>
          <w:lang w:eastAsia="ar" w:bidi="ar-MA"/>
        </w:rPr>
        <w:t xml:space="preserve"> التنمية المستدامة </w:t>
      </w:r>
      <w:bookmarkEnd w:id="1"/>
      <w:r w:rsidRPr="00F64C80">
        <w:rPr>
          <w:rFonts w:cstheme="minorHAnsi"/>
          <w:color w:val="1F3864" w:themeColor="accent1" w:themeShade="80"/>
          <w:sz w:val="24"/>
          <w:szCs w:val="24"/>
          <w:rtl/>
          <w:lang w:eastAsia="ar" w:bidi="ar-MA"/>
        </w:rPr>
        <w:t xml:space="preserve">الدورةَ التدريبية التي تقدَّم عبر الإنترنت بنظام التعلُّم الذاتي، والتي تحمل عنوان </w:t>
      </w:r>
      <w:hyperlink r:id="rId28" w:history="1">
        <w:r w:rsidR="59D8D2A5" w:rsidRPr="000007F5">
          <w:rPr>
            <w:rStyle w:val="Hyperlink"/>
            <w:rFonts w:eastAsia="Times New Roman" w:cstheme="minorHAnsi"/>
            <w:color w:val="92D050"/>
            <w:sz w:val="24"/>
            <w:szCs w:val="24"/>
            <w:rtl/>
            <w:lang w:eastAsia="ar" w:bidi="ar-MA"/>
          </w:rPr>
          <w:t>دورة تدريب المُيسِّرين</w:t>
        </w:r>
      </w:hyperlink>
      <w:r w:rsidR="59D8D2A5" w:rsidRPr="000007F5">
        <w:rPr>
          <w:rStyle w:val="Hyperlink"/>
          <w:rFonts w:eastAsia="Times New Roman"/>
          <w:color w:val="92D050"/>
          <w:rtl/>
        </w:rPr>
        <w:t xml:space="preserve"> </w:t>
      </w:r>
      <w:r w:rsidR="00A25FE5" w:rsidRPr="00F64C80">
        <w:rPr>
          <w:rFonts w:cstheme="minorHAnsi"/>
          <w:color w:val="1F3864" w:themeColor="accent1" w:themeShade="80"/>
          <w:sz w:val="24"/>
          <w:szCs w:val="24"/>
          <w:rtl/>
          <w:lang w:eastAsia="ar" w:bidi="ar-MA"/>
        </w:rPr>
        <w:t>ل</w:t>
      </w:r>
      <w:r w:rsidR="008F6039" w:rsidRPr="00F64C80">
        <w:rPr>
          <w:rFonts w:cstheme="minorHAnsi"/>
          <w:color w:val="1F3864" w:themeColor="accent1" w:themeShade="80"/>
          <w:sz w:val="24"/>
          <w:szCs w:val="24"/>
          <w:rtl/>
          <w:lang w:eastAsia="ar" w:bidi="ar-MA"/>
        </w:rPr>
        <w:t>لمؤشر 6-5-1 لأهداف التنمية المستدامة</w:t>
      </w:r>
      <w:r w:rsidRPr="00F64C80">
        <w:rPr>
          <w:rFonts w:cstheme="minorHAnsi"/>
          <w:color w:val="1F3864" w:themeColor="accent1" w:themeShade="80"/>
          <w:sz w:val="24"/>
          <w:szCs w:val="24"/>
          <w:rtl/>
          <w:lang w:eastAsia="ar" w:bidi="ar-MA"/>
        </w:rPr>
        <w:t xml:space="preserve">. </w:t>
      </w:r>
      <w:r w:rsidR="008868B4" w:rsidRPr="001148E8">
        <w:rPr>
          <w:rFonts w:cstheme="minorHAnsi"/>
          <w:color w:val="EC531E"/>
          <w:sz w:val="24"/>
          <w:szCs w:val="24"/>
          <w:rtl/>
          <w:lang w:val="fr-FR" w:eastAsia="ar" w:bidi="ar-MA"/>
        </w:rPr>
        <w:t xml:space="preserve">بالنسبة للمُيسّرين الذي يتم توظيفهم بموجب برنامج دعم الإدارة المتكاملة للموارد المائية في إطار </w:t>
      </w:r>
      <w:r w:rsidR="00312CDB" w:rsidRPr="001148E8">
        <w:rPr>
          <w:rFonts w:cstheme="minorHAnsi"/>
          <w:color w:val="EC531E"/>
          <w:sz w:val="24"/>
          <w:szCs w:val="24"/>
          <w:rtl/>
          <w:lang w:val="fr-FR" w:eastAsia="ar" w:bidi="ar-MA"/>
        </w:rPr>
        <w:t>ال</w:t>
      </w:r>
      <w:r w:rsidR="008868B4" w:rsidRPr="001148E8">
        <w:rPr>
          <w:rFonts w:cstheme="minorHAnsi"/>
          <w:color w:val="EC531E"/>
          <w:sz w:val="24"/>
          <w:szCs w:val="24"/>
          <w:rtl/>
          <w:lang w:val="fr-FR" w:eastAsia="ar" w:bidi="ar-MA"/>
        </w:rPr>
        <w:t xml:space="preserve">هدف </w:t>
      </w:r>
      <w:r w:rsidR="00312CDB" w:rsidRPr="001148E8">
        <w:rPr>
          <w:rFonts w:cstheme="minorHAnsi"/>
          <w:color w:val="EC531E"/>
          <w:sz w:val="24"/>
          <w:szCs w:val="24"/>
          <w:rtl/>
          <w:lang w:val="fr-FR" w:eastAsia="ar" w:bidi="ar-MA"/>
        </w:rPr>
        <w:t xml:space="preserve">6 من أهداف </w:t>
      </w:r>
      <w:r w:rsidR="008868B4" w:rsidRPr="001148E8">
        <w:rPr>
          <w:rFonts w:cstheme="minorHAnsi"/>
          <w:color w:val="EC531E"/>
          <w:sz w:val="24"/>
          <w:szCs w:val="24"/>
          <w:rtl/>
          <w:lang w:val="fr-FR" w:eastAsia="ar" w:bidi="ar-MA"/>
        </w:rPr>
        <w:t>التنمية المستدامة، يعتبر إتمام الدورة التدريبية إلزامياً.</w:t>
      </w:r>
      <w:r w:rsidR="008868B4" w:rsidRPr="009002B1">
        <w:rPr>
          <w:rFonts w:cstheme="minorHAnsi"/>
          <w:color w:val="FF0000"/>
          <w:sz w:val="24"/>
          <w:szCs w:val="24"/>
          <w:rtl/>
          <w:lang w:eastAsia="ar" w:bidi="ar-MA"/>
        </w:rPr>
        <w:t xml:space="preserve"> </w:t>
      </w:r>
      <w:r w:rsidRPr="00F64C80">
        <w:rPr>
          <w:rFonts w:cstheme="minorHAnsi"/>
          <w:color w:val="1F3864" w:themeColor="accent1" w:themeShade="80"/>
          <w:sz w:val="24"/>
          <w:szCs w:val="24"/>
          <w:rtl/>
          <w:lang w:eastAsia="ar" w:bidi="ar-MA"/>
        </w:rPr>
        <w:t xml:space="preserve">تقدّم الدورة التدريبية نظرةً عامة على عملية الإبلاغ عن </w:t>
      </w:r>
      <w:r w:rsidR="00312CDB" w:rsidRPr="00F64C80">
        <w:rPr>
          <w:rFonts w:cstheme="minorHAnsi"/>
          <w:color w:val="1F3864" w:themeColor="accent1" w:themeShade="80"/>
          <w:sz w:val="24"/>
          <w:szCs w:val="24"/>
          <w:rtl/>
          <w:lang w:eastAsia="ar" w:bidi="ar-MA"/>
        </w:rPr>
        <w:t xml:space="preserve">المؤشر 6-5-1 لأهداف التنمية المستدامة </w:t>
      </w:r>
      <w:r w:rsidRPr="00F64C80">
        <w:rPr>
          <w:rFonts w:cstheme="minorHAnsi"/>
          <w:color w:val="1F3864" w:themeColor="accent1" w:themeShade="80"/>
          <w:sz w:val="24"/>
          <w:szCs w:val="24"/>
          <w:rtl/>
          <w:lang w:eastAsia="ar" w:bidi="ar-MA"/>
        </w:rPr>
        <w:t xml:space="preserve">وتعطي نصائح وحلول لكيفية إدارة عملية التشاور مع أصحاب المصلحة بنجاح. وهي متاحة باللغات الإنجليزية والفرنسية والإسبانية وهي مفتوحة ومجانية لأي شخص مهتم بالإبلاغ عن </w:t>
      </w:r>
      <w:r w:rsidR="00A25FE5" w:rsidRPr="00F64C80">
        <w:rPr>
          <w:rFonts w:cstheme="minorHAnsi"/>
          <w:color w:val="1F3864" w:themeColor="accent1" w:themeShade="80"/>
          <w:sz w:val="24"/>
          <w:szCs w:val="24"/>
          <w:rtl/>
          <w:lang w:eastAsia="ar" w:bidi="ar-MA"/>
        </w:rPr>
        <w:t xml:space="preserve">المؤشر 6-5-1 لأهداف التنمية المستدامة </w:t>
      </w:r>
      <w:r w:rsidRPr="00F64C80">
        <w:rPr>
          <w:rFonts w:cstheme="minorHAnsi"/>
          <w:color w:val="1F3864" w:themeColor="accent1" w:themeShade="80"/>
          <w:sz w:val="24"/>
          <w:szCs w:val="24"/>
          <w:rtl/>
          <w:lang w:eastAsia="ar" w:bidi="ar-MA"/>
        </w:rPr>
        <w:t xml:space="preserve">على المستوى الوطني. </w:t>
      </w:r>
    </w:p>
    <w:p w14:paraId="41DF4D60" w14:textId="348B41AF" w:rsidR="00430A86" w:rsidRPr="00F64C80" w:rsidRDefault="4C40FF01" w:rsidP="00080ABA">
      <w:pPr>
        <w:bidi/>
        <w:spacing w:after="120"/>
        <w:jc w:val="both"/>
        <w:rPr>
          <w:rFonts w:cstheme="minorHAnsi"/>
          <w:color w:val="1F3864" w:themeColor="accent1" w:themeShade="80"/>
          <w:sz w:val="24"/>
          <w:szCs w:val="24"/>
          <w:lang w:val="en-GB"/>
        </w:rPr>
      </w:pPr>
      <w:r w:rsidRPr="00F64C80">
        <w:rPr>
          <w:rFonts w:cstheme="minorHAnsi"/>
          <w:color w:val="1F3864" w:themeColor="accent1" w:themeShade="80"/>
          <w:sz w:val="24"/>
          <w:szCs w:val="24"/>
          <w:rtl/>
          <w:lang w:eastAsia="ar" w:bidi="ar-MA"/>
        </w:rPr>
        <w:t xml:space="preserve">بالإضافة إلى ذلك، ينبغي أن يقوم المُيسّر و/أو جهة التنسيق </w:t>
      </w:r>
      <w:r w:rsidRPr="00F64C80">
        <w:rPr>
          <w:rFonts w:cstheme="minorHAnsi"/>
          <w:b/>
          <w:bCs/>
          <w:color w:val="1F3864" w:themeColor="accent1" w:themeShade="80"/>
          <w:sz w:val="24"/>
          <w:szCs w:val="24"/>
          <w:rtl/>
          <w:lang w:eastAsia="ar" w:bidi="ar-MA"/>
        </w:rPr>
        <w:t>بجمع واستعراض المعلومات ذات الصلة</w:t>
      </w:r>
      <w:r w:rsidRPr="00F64C80">
        <w:rPr>
          <w:rFonts w:cstheme="minorHAnsi"/>
          <w:color w:val="1F3864" w:themeColor="accent1" w:themeShade="80"/>
          <w:sz w:val="24"/>
          <w:szCs w:val="24"/>
          <w:rtl/>
          <w:lang w:eastAsia="ar" w:bidi="ar-MA"/>
        </w:rPr>
        <w:t xml:space="preserve">، ومنها: </w:t>
      </w:r>
    </w:p>
    <w:p w14:paraId="5440B511" w14:textId="40EC4692" w:rsidR="00F46118" w:rsidRPr="00F64C80" w:rsidRDefault="1ED4EA9F" w:rsidP="007B7101">
      <w:pPr>
        <w:pStyle w:val="ListParagraph"/>
        <w:numPr>
          <w:ilvl w:val="0"/>
          <w:numId w:val="40"/>
        </w:numPr>
        <w:bidi/>
        <w:spacing w:after="120"/>
        <w:jc w:val="both"/>
        <w:rPr>
          <w:rFonts w:cstheme="minorHAnsi"/>
          <w:color w:val="1F3864" w:themeColor="accent1" w:themeShade="80"/>
          <w:sz w:val="24"/>
          <w:szCs w:val="24"/>
          <w:lang w:val="en-GB"/>
        </w:rPr>
      </w:pPr>
      <w:r w:rsidRPr="00F64C80">
        <w:rPr>
          <w:rFonts w:cstheme="minorHAnsi"/>
          <w:color w:val="1F3864" w:themeColor="accent1" w:themeShade="80"/>
          <w:sz w:val="24"/>
          <w:szCs w:val="24"/>
          <w:u w:val="single"/>
          <w:rtl/>
          <w:lang w:eastAsia="ar" w:bidi="ar-MA"/>
        </w:rPr>
        <w:t xml:space="preserve">الإصدار الأخير من المسح الرسمي </w:t>
      </w:r>
      <w:r w:rsidR="001A003E" w:rsidRPr="00F64C80">
        <w:rPr>
          <w:rFonts w:cstheme="minorHAnsi"/>
          <w:color w:val="1F3864" w:themeColor="accent1" w:themeShade="80"/>
          <w:sz w:val="24"/>
          <w:szCs w:val="24"/>
          <w:u w:val="single"/>
          <w:rtl/>
          <w:lang w:eastAsia="ar" w:bidi="ar-MA"/>
        </w:rPr>
        <w:t>ل</w:t>
      </w:r>
      <w:r w:rsidR="007546BA" w:rsidRPr="00F64C80">
        <w:rPr>
          <w:rFonts w:cstheme="minorHAnsi"/>
          <w:color w:val="1F3864" w:themeColor="accent1" w:themeShade="80"/>
          <w:sz w:val="24"/>
          <w:szCs w:val="24"/>
          <w:u w:val="single"/>
          <w:rtl/>
          <w:lang w:eastAsia="ar" w:bidi="ar-MA"/>
        </w:rPr>
        <w:t xml:space="preserve">لمؤشر 6-5-1 لأهداف التنمية </w:t>
      </w:r>
      <w:r w:rsidR="003D447A" w:rsidRPr="00F64C80">
        <w:rPr>
          <w:rFonts w:cstheme="minorHAnsi"/>
          <w:color w:val="1F3864" w:themeColor="accent1" w:themeShade="80"/>
          <w:sz w:val="24"/>
          <w:szCs w:val="24"/>
          <w:u w:val="single"/>
          <w:rtl/>
          <w:lang w:eastAsia="ar" w:bidi="ar-MA"/>
        </w:rPr>
        <w:t>المستدامة</w:t>
      </w:r>
      <w:r w:rsidR="003D447A" w:rsidRPr="00F64C80">
        <w:rPr>
          <w:rFonts w:cstheme="minorHAnsi"/>
          <w:color w:val="1F3864" w:themeColor="accent1" w:themeShade="80"/>
          <w:sz w:val="24"/>
          <w:szCs w:val="24"/>
          <w:rtl/>
          <w:lang w:eastAsia="ar" w:bidi="ar-MA"/>
        </w:rPr>
        <w:t xml:space="preserve"> ودليل</w:t>
      </w:r>
      <w:r w:rsidRPr="00F64C80">
        <w:rPr>
          <w:rFonts w:cstheme="minorHAnsi"/>
          <w:color w:val="1F3864" w:themeColor="accent1" w:themeShade="80"/>
          <w:sz w:val="24"/>
          <w:szCs w:val="24"/>
          <w:rtl/>
          <w:lang w:eastAsia="ar" w:bidi="ar-MA"/>
        </w:rPr>
        <w:t xml:space="preserve"> الرصد، متاح من خلال </w:t>
      </w:r>
      <w:r w:rsidR="00556A25">
        <w:fldChar w:fldCharType="begin"/>
      </w:r>
      <w:r w:rsidR="0053646F">
        <w:instrText>HYPERLINK "http://iwrmdataportal.unepdhi.org/reportingmaterials"</w:instrText>
      </w:r>
      <w:r w:rsidR="00556A25">
        <w:fldChar w:fldCharType="separate"/>
      </w:r>
      <w:r w:rsidR="1AC98B5A" w:rsidRPr="00F64C80">
        <w:rPr>
          <w:rFonts w:cstheme="minorHAnsi"/>
          <w:color w:val="1F3864" w:themeColor="accent1" w:themeShade="80"/>
          <w:sz w:val="24"/>
          <w:szCs w:val="24"/>
          <w:rtl/>
          <w:lang w:eastAsia="ar" w:bidi="ar-MA"/>
        </w:rPr>
        <w:t xml:space="preserve">بوابة بيانات </w:t>
      </w:r>
      <w:r w:rsidR="1AC98B5A" w:rsidRPr="001E12D7">
        <w:rPr>
          <w:rStyle w:val="Hyperlink"/>
          <w:color w:val="92D050"/>
          <w:rtl/>
        </w:rPr>
        <w:t>الإدارة المتكاملة للموارد المائية</w:t>
      </w:r>
      <w:r w:rsidR="00556A25">
        <w:rPr>
          <w:rFonts w:cstheme="minorHAnsi"/>
          <w:color w:val="1F3864" w:themeColor="accent1" w:themeShade="80"/>
          <w:sz w:val="24"/>
          <w:szCs w:val="24"/>
          <w:lang w:eastAsia="ar" w:bidi="ar-MA"/>
        </w:rPr>
        <w:fldChar w:fldCharType="end"/>
      </w:r>
      <w:r w:rsidRPr="00F64C80">
        <w:rPr>
          <w:rFonts w:cstheme="minorHAnsi"/>
          <w:color w:val="1F3864" w:themeColor="accent1" w:themeShade="80"/>
          <w:sz w:val="24"/>
          <w:szCs w:val="24"/>
          <w:rtl/>
          <w:lang w:eastAsia="ar" w:bidi="ar-MA"/>
        </w:rPr>
        <w:t xml:space="preserve">؛ </w:t>
      </w:r>
    </w:p>
    <w:p w14:paraId="33FD1B73" w14:textId="39D05817" w:rsidR="00F46118" w:rsidRPr="00F64C80" w:rsidRDefault="00CC37AE" w:rsidP="007B7101">
      <w:pPr>
        <w:pStyle w:val="ListParagraph"/>
        <w:numPr>
          <w:ilvl w:val="0"/>
          <w:numId w:val="40"/>
        </w:numPr>
        <w:bidi/>
        <w:spacing w:after="120"/>
        <w:jc w:val="both"/>
        <w:rPr>
          <w:rStyle w:val="FootnoteReference"/>
          <w:rFonts w:cstheme="minorHAnsi"/>
          <w:color w:val="1F3864" w:themeColor="accent1" w:themeShade="80"/>
          <w:sz w:val="24"/>
          <w:szCs w:val="24"/>
          <w:vertAlign w:val="baseline"/>
          <w:lang w:val="en-GB"/>
        </w:rPr>
      </w:pPr>
      <w:hyperlink r:id="rId29" w:history="1">
        <w:r w:rsidR="00727D87" w:rsidRPr="001B7783">
          <w:rPr>
            <w:rStyle w:val="Hyperlink"/>
            <w:color w:val="92D050"/>
            <w:rtl/>
          </w:rPr>
          <w:t>النتائج الوطنية السابقة المقدَّمة لهذا المؤشر</w:t>
        </w:r>
      </w:hyperlink>
      <w:r w:rsidR="00727D87" w:rsidRPr="00F64C80">
        <w:rPr>
          <w:rFonts w:cstheme="minorHAnsi"/>
          <w:color w:val="1F3864" w:themeColor="accent1" w:themeShade="80"/>
          <w:sz w:val="24"/>
          <w:szCs w:val="24"/>
          <w:rtl/>
          <w:lang w:eastAsia="ar" w:bidi="ar-MA"/>
        </w:rPr>
        <w:t xml:space="preserve"> (من عامَي 2017 و2020) متاحة من خلال </w:t>
      </w:r>
      <w:r w:rsidR="00556A25">
        <w:fldChar w:fldCharType="begin"/>
      </w:r>
      <w:r w:rsidR="00556A25">
        <w:instrText>HYPERLINK "http://iwrmdataportal.unepdhi.org/country-reports"</w:instrText>
      </w:r>
      <w:r w:rsidR="00556A25">
        <w:fldChar w:fldCharType="separate"/>
      </w:r>
      <w:r w:rsidR="6F5E5A59" w:rsidRPr="00F64C80">
        <w:rPr>
          <w:rFonts w:cstheme="minorHAnsi"/>
          <w:color w:val="1F3864" w:themeColor="accent1" w:themeShade="80"/>
          <w:sz w:val="24"/>
          <w:szCs w:val="24"/>
          <w:rtl/>
          <w:lang w:eastAsia="ar" w:bidi="ar-MA"/>
        </w:rPr>
        <w:t>بوابة بيانات الإدارة المتكاملة للموارد المائية</w:t>
      </w:r>
      <w:r w:rsidR="00556A25">
        <w:rPr>
          <w:rFonts w:cstheme="minorHAnsi"/>
          <w:color w:val="1F3864" w:themeColor="accent1" w:themeShade="80"/>
          <w:sz w:val="24"/>
          <w:szCs w:val="24"/>
          <w:lang w:eastAsia="ar" w:bidi="ar-MA"/>
        </w:rPr>
        <w:fldChar w:fldCharType="end"/>
      </w:r>
      <w:r w:rsidR="00727D87" w:rsidRPr="00F64C80">
        <w:rPr>
          <w:rFonts w:cstheme="minorHAnsi"/>
          <w:color w:val="1F3864" w:themeColor="accent1" w:themeShade="80"/>
          <w:sz w:val="24"/>
          <w:szCs w:val="24"/>
          <w:rtl/>
          <w:lang w:eastAsia="ar" w:bidi="ar-MA"/>
        </w:rPr>
        <w:t>. يمكن أن يكون ذلك بمثابة نقطة بدء جيدة للمناقشة مع أصحاب المصلحة؛</w:t>
      </w:r>
    </w:p>
    <w:p w14:paraId="73279566" w14:textId="0E040763" w:rsidR="00F46118" w:rsidRPr="009002B1" w:rsidRDefault="0022162A" w:rsidP="007B7101">
      <w:pPr>
        <w:pStyle w:val="ListParagraph"/>
        <w:numPr>
          <w:ilvl w:val="0"/>
          <w:numId w:val="40"/>
        </w:numPr>
        <w:bidi/>
        <w:spacing w:after="120"/>
        <w:jc w:val="both"/>
        <w:rPr>
          <w:rFonts w:cstheme="minorHAnsi"/>
          <w:color w:val="2F5496" w:themeColor="accent1" w:themeShade="BF"/>
          <w:sz w:val="24"/>
          <w:szCs w:val="24"/>
          <w:lang w:val="en-GB"/>
        </w:rPr>
      </w:pPr>
      <w:r w:rsidRPr="00F64C80">
        <w:rPr>
          <w:rFonts w:cstheme="minorHAnsi"/>
          <w:color w:val="1F3864" w:themeColor="accent1" w:themeShade="80"/>
          <w:sz w:val="24"/>
          <w:szCs w:val="24"/>
          <w:u w:val="single"/>
          <w:rtl/>
          <w:lang w:eastAsia="ar" w:bidi="ar-MA"/>
        </w:rPr>
        <w:t>تقارير التشاور مع أصحاب المصلحة على المستوى الوطني</w:t>
      </w:r>
      <w:r w:rsidRPr="00F64C80">
        <w:rPr>
          <w:rFonts w:cstheme="minorHAnsi"/>
          <w:color w:val="1F3864" w:themeColor="accent1" w:themeShade="80"/>
          <w:sz w:val="24"/>
          <w:szCs w:val="24"/>
          <w:rtl/>
          <w:lang w:eastAsia="ar" w:bidi="ar-MA"/>
        </w:rPr>
        <w:t xml:space="preserve"> من دورات الإبلاغ السابقة (والمتاحة فقط للبلدان التي تتلقى الدعم من برنامج دعم الإدارة المتكاملة للموارد المائية في إطار </w:t>
      </w:r>
      <w:r w:rsidR="00312CDB" w:rsidRPr="00F64C80">
        <w:rPr>
          <w:rFonts w:cstheme="minorHAnsi"/>
          <w:color w:val="1F3864" w:themeColor="accent1" w:themeShade="80"/>
          <w:sz w:val="24"/>
          <w:szCs w:val="24"/>
          <w:rtl/>
          <w:lang w:eastAsia="ar" w:bidi="ar-MA"/>
        </w:rPr>
        <w:t>ال</w:t>
      </w:r>
      <w:r w:rsidRPr="00F64C80">
        <w:rPr>
          <w:rFonts w:cstheme="minorHAnsi"/>
          <w:color w:val="1F3864" w:themeColor="accent1" w:themeShade="80"/>
          <w:sz w:val="24"/>
          <w:szCs w:val="24"/>
          <w:rtl/>
          <w:lang w:eastAsia="ar" w:bidi="ar-MA"/>
        </w:rPr>
        <w:t>هدف</w:t>
      </w:r>
      <w:r w:rsidR="00312CDB" w:rsidRPr="00F64C80">
        <w:rPr>
          <w:rFonts w:cstheme="minorHAnsi"/>
          <w:color w:val="1F3864" w:themeColor="accent1" w:themeShade="80"/>
          <w:sz w:val="24"/>
          <w:szCs w:val="24"/>
          <w:rtl/>
          <w:lang w:eastAsia="ar" w:bidi="ar-MA"/>
        </w:rPr>
        <w:t xml:space="preserve"> 6 من أهداف</w:t>
      </w:r>
      <w:r w:rsidRPr="00F64C80">
        <w:rPr>
          <w:rFonts w:cstheme="minorHAnsi"/>
          <w:color w:val="1F3864" w:themeColor="accent1" w:themeShade="80"/>
          <w:sz w:val="24"/>
          <w:szCs w:val="24"/>
          <w:rtl/>
          <w:lang w:eastAsia="ar" w:bidi="ar-MA"/>
        </w:rPr>
        <w:t xml:space="preserve"> التنمية المستدامة، ويمكن تنزيلها من موقع </w:t>
      </w:r>
      <w:hyperlink r:id="rId30">
        <w:r w:rsidR="4DC70E45" w:rsidRPr="009002B1">
          <w:rPr>
            <w:rStyle w:val="Hyperlink"/>
            <w:rFonts w:cstheme="minorHAnsi"/>
            <w:color w:val="92D050"/>
            <w:sz w:val="24"/>
            <w:szCs w:val="24"/>
            <w:rtl/>
            <w:lang w:eastAsia="ar" w:bidi="ar-MA"/>
          </w:rPr>
          <w:t>خريطة نتائج برنامج الدعم</w:t>
        </w:r>
      </w:hyperlink>
      <w:r w:rsidR="3AACE9D9" w:rsidRPr="009002B1">
        <w:rPr>
          <w:rStyle w:val="Hyperlink"/>
          <w:rFonts w:cstheme="minorHAnsi"/>
          <w:color w:val="92D050"/>
          <w:sz w:val="24"/>
          <w:szCs w:val="24"/>
          <w:rtl/>
          <w:lang w:eastAsia="ar" w:bidi="ar-MA"/>
        </w:rPr>
        <w:t>)</w:t>
      </w:r>
      <w:r w:rsidRPr="00F64C80">
        <w:rPr>
          <w:rFonts w:cstheme="minorHAnsi"/>
          <w:color w:val="1F3864" w:themeColor="accent1" w:themeShade="80"/>
          <w:sz w:val="24"/>
          <w:szCs w:val="24"/>
          <w:rtl/>
          <w:lang w:eastAsia="ar" w:bidi="ar-MA"/>
        </w:rPr>
        <w:t>؛</w:t>
      </w:r>
    </w:p>
    <w:p w14:paraId="19C58566" w14:textId="4BEE3846" w:rsidR="00F46118" w:rsidRPr="00F64C80" w:rsidRDefault="3A4A7D91" w:rsidP="007B7101">
      <w:pPr>
        <w:pStyle w:val="ListParagraph"/>
        <w:numPr>
          <w:ilvl w:val="0"/>
          <w:numId w:val="40"/>
        </w:numPr>
        <w:bidi/>
        <w:spacing w:after="120"/>
        <w:jc w:val="both"/>
        <w:rPr>
          <w:rFonts w:eastAsia="Times New Roman" w:cstheme="minorHAnsi"/>
          <w:color w:val="1F3864" w:themeColor="accent1" w:themeShade="80"/>
          <w:sz w:val="24"/>
          <w:szCs w:val="24"/>
          <w:lang w:val="en-GB" w:eastAsia="en-GB"/>
        </w:rPr>
      </w:pPr>
      <w:r w:rsidRPr="00F64C80">
        <w:rPr>
          <w:rFonts w:cstheme="minorHAnsi"/>
          <w:color w:val="1F3864" w:themeColor="accent1" w:themeShade="80"/>
          <w:sz w:val="24"/>
          <w:szCs w:val="24"/>
          <w:rtl/>
          <w:lang w:eastAsia="ar" w:bidi="ar-MA"/>
        </w:rPr>
        <w:t xml:space="preserve">أي </w:t>
      </w:r>
      <w:r w:rsidRPr="00F64C80">
        <w:rPr>
          <w:rFonts w:cstheme="minorHAnsi"/>
          <w:color w:val="1F3864" w:themeColor="accent1" w:themeShade="80"/>
          <w:sz w:val="24"/>
          <w:szCs w:val="24"/>
          <w:u w:val="single"/>
          <w:rtl/>
          <w:lang w:eastAsia="ar" w:bidi="ar-MA"/>
        </w:rPr>
        <w:t>معلومات أخرى</w:t>
      </w:r>
      <w:r w:rsidRPr="00F64C80">
        <w:rPr>
          <w:rFonts w:cstheme="minorHAnsi"/>
          <w:color w:val="1F3864" w:themeColor="accent1" w:themeShade="80"/>
          <w:sz w:val="24"/>
          <w:szCs w:val="24"/>
          <w:rtl/>
          <w:lang w:eastAsia="ar" w:bidi="ar-MA"/>
        </w:rPr>
        <w:t xml:space="preserve"> ذات صلة بفهم وتقييم حالة إدارة المياه وروابطها مع القطاعات الأخرى، مثل حالة مؤشرات أهداف التنمية المستدامة الأخرى، وخطط التكيُّف الوطنية والمساهمات المحدَّدة وطنياً.</w:t>
      </w:r>
    </w:p>
    <w:p w14:paraId="3694C06E" w14:textId="4ABA7BC5" w:rsidR="00BE6C83" w:rsidRPr="00F64C80" w:rsidRDefault="00772441" w:rsidP="00080ABA">
      <w:pPr>
        <w:bidi/>
        <w:spacing w:after="120"/>
        <w:jc w:val="both"/>
        <w:rPr>
          <w:rFonts w:cstheme="minorHAnsi"/>
          <w:color w:val="1F3864" w:themeColor="accent1" w:themeShade="80"/>
          <w:sz w:val="24"/>
          <w:szCs w:val="24"/>
          <w:lang w:val="en-GB"/>
        </w:rPr>
      </w:pPr>
      <w:r w:rsidRPr="00F64C80">
        <w:rPr>
          <w:rFonts w:cstheme="minorHAnsi"/>
          <w:color w:val="1F3864" w:themeColor="accent1" w:themeShade="80"/>
          <w:sz w:val="24"/>
          <w:szCs w:val="24"/>
          <w:rtl/>
          <w:lang w:eastAsia="ar" w:bidi="ar-MA"/>
        </w:rPr>
        <w:t xml:space="preserve">ينبغي تصميم عملية التشاور بعد ذلك، بما في ذلك إعداد قائمة المشاركين الذين سيُدعوْن للمشاركة في العملية (بالنظر إلى تنوع القطاعات وصور التنوّع الأخرى، على النحو الموضح في القسم 2). طرائق التشاور الممكنة على النحو المبيَّن في القسم التالي. </w:t>
      </w:r>
    </w:p>
    <w:p w14:paraId="663C3525" w14:textId="77777777" w:rsidR="001F147A" w:rsidRPr="009002B1" w:rsidRDefault="001F147A" w:rsidP="00080ABA">
      <w:pPr>
        <w:bidi/>
        <w:spacing w:after="120"/>
        <w:jc w:val="both"/>
        <w:rPr>
          <w:rFonts w:cstheme="minorHAnsi"/>
          <w:color w:val="2F5496" w:themeColor="accent1" w:themeShade="BF"/>
          <w:sz w:val="24"/>
          <w:szCs w:val="24"/>
          <w:lang w:val="en-GB"/>
        </w:rPr>
      </w:pPr>
    </w:p>
    <w:p w14:paraId="606F291E" w14:textId="0FC8251A" w:rsidR="005102D0" w:rsidRPr="001148E8" w:rsidRDefault="7ECB79EB" w:rsidP="001F147A">
      <w:pPr>
        <w:pStyle w:val="Heading3"/>
        <w:numPr>
          <w:ilvl w:val="1"/>
          <w:numId w:val="43"/>
        </w:numPr>
        <w:bidi/>
        <w:rPr>
          <w:rFonts w:cstheme="minorHAnsi"/>
          <w:color w:val="20A6CA"/>
          <w:sz w:val="36"/>
          <w:szCs w:val="36"/>
          <w:lang w:eastAsia="ar" w:bidi="ar-MA"/>
        </w:rPr>
      </w:pPr>
      <w:r w:rsidRPr="001148E8">
        <w:rPr>
          <w:rFonts w:cstheme="minorHAnsi"/>
          <w:color w:val="20A6CA"/>
          <w:sz w:val="36"/>
          <w:szCs w:val="36"/>
          <w:rtl/>
          <w:lang w:eastAsia="ar" w:bidi="ar-MA"/>
        </w:rPr>
        <w:t>التشاور</w:t>
      </w:r>
    </w:p>
    <w:p w14:paraId="201406A6" w14:textId="4B9C23CD" w:rsidR="008958DD" w:rsidRPr="00F64C80" w:rsidRDefault="70E5BEE6" w:rsidP="00080ABA">
      <w:pPr>
        <w:bidi/>
        <w:spacing w:after="120"/>
        <w:jc w:val="both"/>
        <w:rPr>
          <w:rStyle w:val="normaltextrun"/>
          <w:rFonts w:cstheme="minorHAnsi"/>
          <w:color w:val="1F3864" w:themeColor="accent1" w:themeShade="80"/>
          <w:sz w:val="24"/>
          <w:szCs w:val="24"/>
          <w:lang w:val="en-GB"/>
        </w:rPr>
      </w:pPr>
      <w:r w:rsidRPr="00F64C80">
        <w:rPr>
          <w:rStyle w:val="normaltextrun"/>
          <w:rFonts w:cstheme="minorHAnsi"/>
          <w:color w:val="1F3864" w:themeColor="accent1" w:themeShade="80"/>
          <w:sz w:val="24"/>
          <w:szCs w:val="24"/>
          <w:rtl/>
          <w:lang w:eastAsia="ar" w:bidi="ar-MA"/>
        </w:rPr>
        <w:t xml:space="preserve">تُيسر </w:t>
      </w:r>
      <w:r w:rsidRPr="00F64C80">
        <w:rPr>
          <w:rStyle w:val="normaltextrun"/>
          <w:rFonts w:cstheme="minorHAnsi"/>
          <w:i/>
          <w:iCs/>
          <w:color w:val="1F3864" w:themeColor="accent1" w:themeShade="80"/>
          <w:sz w:val="24"/>
          <w:szCs w:val="24"/>
          <w:rtl/>
          <w:lang w:eastAsia="ar" w:bidi="ar-MA"/>
        </w:rPr>
        <w:t>مرحلة التشاور</w:t>
      </w:r>
      <w:r w:rsidRPr="00F64C80">
        <w:rPr>
          <w:rStyle w:val="normaltextrun"/>
          <w:rFonts w:cstheme="minorHAnsi"/>
          <w:color w:val="1F3864" w:themeColor="accent1" w:themeShade="80"/>
          <w:sz w:val="24"/>
          <w:szCs w:val="24"/>
          <w:rtl/>
          <w:lang w:eastAsia="ar" w:bidi="ar-MA"/>
        </w:rPr>
        <w:t xml:space="preserve"> المدخلات من أصحاب مصلحة من شتّى القطاعات، المعنيّين بالمسح الوطني </w:t>
      </w:r>
      <w:r w:rsidR="009A73A6" w:rsidRPr="00F64C80">
        <w:rPr>
          <w:rStyle w:val="normaltextrun"/>
          <w:rFonts w:cstheme="minorHAnsi"/>
          <w:color w:val="1F3864" w:themeColor="accent1" w:themeShade="80"/>
          <w:sz w:val="24"/>
          <w:szCs w:val="24"/>
          <w:rtl/>
          <w:lang w:eastAsia="ar" w:bidi="ar-MA"/>
        </w:rPr>
        <w:t>للمؤشر 6-5-1 لأهداف التنمية المستدامة</w:t>
      </w:r>
      <w:r w:rsidRPr="00F64C80">
        <w:rPr>
          <w:rStyle w:val="normaltextrun"/>
          <w:rFonts w:cstheme="minorHAnsi"/>
          <w:color w:val="1F3864" w:themeColor="accent1" w:themeShade="80"/>
          <w:sz w:val="24"/>
          <w:szCs w:val="24"/>
          <w:rtl/>
          <w:lang w:eastAsia="ar" w:bidi="ar-MA"/>
        </w:rPr>
        <w:t xml:space="preserve">. يحتوي هذا القسم على إرشادات بشأن </w:t>
      </w:r>
      <w:r w:rsidRPr="00F64C80">
        <w:rPr>
          <w:rStyle w:val="normaltextrun"/>
          <w:rFonts w:cstheme="minorHAnsi"/>
          <w:i/>
          <w:iCs/>
          <w:color w:val="1F3864" w:themeColor="accent1" w:themeShade="80"/>
          <w:sz w:val="24"/>
          <w:szCs w:val="24"/>
          <w:rtl/>
          <w:lang w:eastAsia="ar" w:bidi="ar-MA"/>
        </w:rPr>
        <w:t xml:space="preserve">الترتيب والصيغ </w:t>
      </w:r>
      <w:r w:rsidRPr="00F64C80">
        <w:rPr>
          <w:rStyle w:val="normaltextrun"/>
          <w:rFonts w:cstheme="minorHAnsi"/>
          <w:color w:val="1F3864" w:themeColor="accent1" w:themeShade="80"/>
          <w:sz w:val="24"/>
          <w:szCs w:val="24"/>
          <w:rtl/>
          <w:lang w:eastAsia="ar" w:bidi="ar-MA"/>
        </w:rPr>
        <w:t>و</w:t>
      </w:r>
      <w:r w:rsidRPr="00F64C80">
        <w:rPr>
          <w:rStyle w:val="normaltextrun"/>
          <w:rFonts w:cstheme="minorHAnsi"/>
          <w:i/>
          <w:iCs/>
          <w:color w:val="1F3864" w:themeColor="accent1" w:themeShade="80"/>
          <w:sz w:val="24"/>
          <w:szCs w:val="24"/>
          <w:rtl/>
          <w:lang w:eastAsia="ar" w:bidi="ar-MA"/>
        </w:rPr>
        <w:t>أفضل الممارسات</w:t>
      </w:r>
      <w:r w:rsidRPr="00F64C80">
        <w:rPr>
          <w:rStyle w:val="normaltextrun"/>
          <w:rFonts w:cstheme="minorHAnsi"/>
          <w:color w:val="1F3864" w:themeColor="accent1" w:themeShade="80"/>
          <w:sz w:val="24"/>
          <w:szCs w:val="24"/>
          <w:rtl/>
          <w:lang w:eastAsia="ar" w:bidi="ar-MA"/>
        </w:rPr>
        <w:t xml:space="preserve"> الممكنة لضمان عملية شاملة وتشاركية، طبقاً للسياق والتفضيلات وإتاحة الموارد على المستوى القطري.</w:t>
      </w:r>
    </w:p>
    <w:p w14:paraId="17D5F17B" w14:textId="77777777" w:rsidR="00147D89" w:rsidRPr="009002B1" w:rsidRDefault="00147D89" w:rsidP="00080ABA">
      <w:pPr>
        <w:bidi/>
        <w:spacing w:after="120"/>
        <w:jc w:val="both"/>
        <w:rPr>
          <w:rFonts w:cstheme="minorHAnsi"/>
          <w:color w:val="2F5496" w:themeColor="accent1" w:themeShade="BF"/>
          <w:sz w:val="24"/>
          <w:szCs w:val="24"/>
          <w:lang w:val="en-GB"/>
        </w:rPr>
      </w:pPr>
    </w:p>
    <w:p w14:paraId="2CF375D3" w14:textId="22E4727C" w:rsidR="005149BA" w:rsidRPr="007F24F5" w:rsidRDefault="4FA42B58" w:rsidP="009002B1">
      <w:pPr>
        <w:pStyle w:val="Heading4"/>
        <w:jc w:val="right"/>
        <w:rPr>
          <w:rStyle w:val="normaltextrun"/>
          <w:color w:val="F39371"/>
          <w:sz w:val="28"/>
        </w:rPr>
      </w:pPr>
      <w:r w:rsidRPr="007F24F5">
        <w:rPr>
          <w:rStyle w:val="normaltextrun"/>
          <w:color w:val="F39371"/>
          <w:sz w:val="28"/>
          <w:rtl/>
        </w:rPr>
        <w:lastRenderedPageBreak/>
        <w:t>الترتيب الممكن استخدامه للتشاور مع أصحاب المصلحة</w:t>
      </w:r>
    </w:p>
    <w:p w14:paraId="1D333610" w14:textId="4A55D7F6" w:rsidR="001F147A" w:rsidRPr="00F64C80" w:rsidRDefault="2734E70C" w:rsidP="006C5F97">
      <w:pPr>
        <w:bidi/>
        <w:spacing w:after="120"/>
        <w:jc w:val="both"/>
        <w:rPr>
          <w:rStyle w:val="normaltextrun"/>
          <w:rFonts w:cstheme="minorHAnsi"/>
          <w:color w:val="1F3864" w:themeColor="accent1" w:themeShade="80"/>
          <w:sz w:val="24"/>
          <w:szCs w:val="24"/>
          <w:lang w:val="en-GB"/>
        </w:rPr>
      </w:pPr>
      <w:r w:rsidRPr="00F64C80">
        <w:rPr>
          <w:rFonts w:cstheme="minorHAnsi"/>
          <w:color w:val="1F3864" w:themeColor="accent1" w:themeShade="80"/>
          <w:sz w:val="24"/>
          <w:szCs w:val="24"/>
          <w:rtl/>
          <w:lang w:eastAsia="ar" w:bidi="ar-MA"/>
        </w:rPr>
        <w:t>قد تُجرى المشاورات من خلال مشاورة واحدة أو أكثر، مع التشاور مع أصحاب مصلحة مختلفين في أوقاتٍ مختلفة. وبناءً على الخبرات المُستمدَّة من جولات الإبلاغ السابقة (2017 و2020)، من المقترح إجراء المشاورات على سبيل المثال «</w:t>
      </w:r>
      <w:r w:rsidRPr="00F64C80">
        <w:rPr>
          <w:rFonts w:cstheme="minorHAnsi"/>
          <w:b/>
          <w:bCs/>
          <w:color w:val="1F3864" w:themeColor="accent1" w:themeShade="80"/>
          <w:sz w:val="24"/>
          <w:szCs w:val="24"/>
          <w:rtl/>
          <w:lang w:eastAsia="ar" w:bidi="ar-MA"/>
        </w:rPr>
        <w:t>بالتسلسل»</w:t>
      </w:r>
      <w:r w:rsidRPr="00F64C80">
        <w:rPr>
          <w:rFonts w:cstheme="minorHAnsi"/>
          <w:color w:val="1F3864" w:themeColor="accent1" w:themeShade="80"/>
          <w:sz w:val="24"/>
          <w:szCs w:val="24"/>
          <w:rtl/>
          <w:lang w:eastAsia="ar" w:bidi="ar-MA"/>
        </w:rPr>
        <w:t xml:space="preserve"> أو </w:t>
      </w:r>
      <w:r w:rsidRPr="00F64C80">
        <w:rPr>
          <w:rFonts w:cstheme="minorHAnsi"/>
          <w:b/>
          <w:bCs/>
          <w:color w:val="1F3864" w:themeColor="accent1" w:themeShade="80"/>
          <w:sz w:val="24"/>
          <w:szCs w:val="24"/>
          <w:rtl/>
          <w:lang w:eastAsia="ar" w:bidi="ar-MA"/>
        </w:rPr>
        <w:t>«بالتوازي»</w:t>
      </w:r>
      <w:r w:rsidRPr="00F64C80">
        <w:rPr>
          <w:rFonts w:cstheme="minorHAnsi"/>
          <w:color w:val="1F3864" w:themeColor="accent1" w:themeShade="80"/>
          <w:sz w:val="24"/>
          <w:szCs w:val="24"/>
          <w:rtl/>
          <w:lang w:eastAsia="ar" w:bidi="ar-MA"/>
        </w:rPr>
        <w:t xml:space="preserve"> أو من خلال </w:t>
      </w:r>
      <w:r w:rsidRPr="00F64C80">
        <w:rPr>
          <w:rFonts w:cstheme="minorHAnsi"/>
          <w:b/>
          <w:bCs/>
          <w:color w:val="1F3864" w:themeColor="accent1" w:themeShade="80"/>
          <w:sz w:val="24"/>
          <w:szCs w:val="24"/>
          <w:rtl/>
          <w:lang w:eastAsia="ar" w:bidi="ar-MA"/>
        </w:rPr>
        <w:t>تركبية</w:t>
      </w:r>
      <w:r w:rsidRPr="00F64C80">
        <w:rPr>
          <w:rFonts w:cstheme="minorHAnsi"/>
          <w:color w:val="1F3864" w:themeColor="accent1" w:themeShade="80"/>
          <w:sz w:val="24"/>
          <w:szCs w:val="24"/>
          <w:rtl/>
          <w:lang w:eastAsia="ar" w:bidi="ar-MA"/>
        </w:rPr>
        <w:t xml:space="preserve"> تضمُّ هذين النهجين. ويرد أدناه وصفٌ لهذه الطرائق. </w:t>
      </w:r>
    </w:p>
    <w:p w14:paraId="50111AAB" w14:textId="4271A77D" w:rsidR="008A6700" w:rsidRPr="00F64C80" w:rsidRDefault="61D9CCC8" w:rsidP="00913DE5">
      <w:pPr>
        <w:bidi/>
        <w:spacing w:after="120"/>
        <w:jc w:val="both"/>
        <w:textAlignment w:val="baseline"/>
        <w:rPr>
          <w:rStyle w:val="normaltextrun"/>
          <w:rFonts w:cstheme="minorHAnsi"/>
          <w:b/>
          <w:bCs/>
          <w:color w:val="1F3864" w:themeColor="accent1" w:themeShade="80"/>
          <w:sz w:val="24"/>
          <w:szCs w:val="24"/>
          <w:lang w:val="en-GB"/>
        </w:rPr>
      </w:pPr>
      <w:r w:rsidRPr="00F64C80">
        <w:rPr>
          <w:rStyle w:val="normaltextrun"/>
          <w:rFonts w:cstheme="minorHAnsi"/>
          <w:b/>
          <w:bCs/>
          <w:color w:val="1F3864" w:themeColor="accent1" w:themeShade="80"/>
          <w:sz w:val="24"/>
          <w:szCs w:val="24"/>
          <w:rtl/>
          <w:lang w:eastAsia="ar" w:bidi="ar-MA"/>
        </w:rPr>
        <w:t>النهج المتسلسل</w:t>
      </w:r>
      <w:r w:rsidRPr="00F64C80">
        <w:rPr>
          <w:rStyle w:val="normaltextrun"/>
          <w:rFonts w:cstheme="minorHAnsi"/>
          <w:color w:val="1F3864" w:themeColor="accent1" w:themeShade="80"/>
          <w:sz w:val="24"/>
          <w:szCs w:val="24"/>
          <w:rtl/>
          <w:lang w:eastAsia="ar" w:bidi="ar-MA"/>
        </w:rPr>
        <w:t>: توضع مسوَّدات متتالية للمسح مع مجموعات مختلفة من أصحاب المصلحة.</w:t>
      </w:r>
      <w:r w:rsidRPr="00F64C80">
        <w:rPr>
          <w:rStyle w:val="normaltextrun"/>
          <w:rFonts w:cstheme="minorHAnsi"/>
          <w:b/>
          <w:bCs/>
          <w:color w:val="1F3864" w:themeColor="accent1" w:themeShade="80"/>
          <w:sz w:val="24"/>
          <w:szCs w:val="24"/>
          <w:rtl/>
          <w:lang w:eastAsia="ar" w:bidi="ar-MA"/>
        </w:rPr>
        <w:t xml:space="preserve"> </w:t>
      </w:r>
    </w:p>
    <w:p w14:paraId="76EABD2C" w14:textId="57EE84F8" w:rsidR="005149BA" w:rsidRPr="00F64C80" w:rsidRDefault="0F917706" w:rsidP="0547518A">
      <w:pPr>
        <w:pStyle w:val="paragraph"/>
        <w:bidi/>
        <w:spacing w:before="0" w:beforeAutospacing="0" w:after="120" w:afterAutospacing="0"/>
        <w:ind w:left="360"/>
        <w:jc w:val="both"/>
        <w:textAlignment w:val="baseline"/>
        <w:rPr>
          <w:rStyle w:val="eop"/>
          <w:rFonts w:asciiTheme="minorHAnsi" w:hAnsiTheme="minorHAnsi" w:cstheme="minorHAnsi"/>
          <w:b/>
          <w:bCs/>
          <w:i/>
          <w:iCs/>
          <w:color w:val="1F3864" w:themeColor="accent1" w:themeShade="80"/>
          <w:lang w:val="en-GB"/>
        </w:rPr>
      </w:pPr>
      <w:r w:rsidRPr="00F64C80">
        <w:rPr>
          <w:rStyle w:val="normaltextrun"/>
          <w:rFonts w:asciiTheme="minorHAnsi" w:hAnsiTheme="minorHAnsi" w:cstheme="minorHAnsi"/>
          <w:i/>
          <w:iCs/>
          <w:color w:val="1F3864" w:themeColor="accent1" w:themeShade="80"/>
          <w:rtl/>
          <w:lang w:eastAsia="ar" w:bidi="ar-MA"/>
        </w:rPr>
        <w:t>على سبيل المثال، يمكن لبعض المؤسسات الحكومية الأساسية أن تضع مسوَّدة أولى، ثم تُناقش مجموعة أوسع من المؤسسات الحكومية مسوَّدة ثانية، وبعدها تقوم مجموعة أخرى من أصحاب المصلحة باعتماد مسوَّدة ثالثة:  </w:t>
      </w:r>
    </w:p>
    <w:p w14:paraId="5DF70E43" w14:textId="77777777" w:rsidR="004A47E7" w:rsidRPr="006536E7" w:rsidRDefault="004A47E7" w:rsidP="00080ABA">
      <w:pPr>
        <w:pStyle w:val="paragraph"/>
        <w:bidi/>
        <w:spacing w:before="0" w:beforeAutospacing="0" w:after="120" w:afterAutospacing="0"/>
        <w:ind w:left="360"/>
        <w:jc w:val="both"/>
        <w:textAlignment w:val="baseline"/>
        <w:rPr>
          <w:rFonts w:ascii="Calibri" w:hAnsi="Calibri" w:cs="Calibri"/>
          <w:b/>
          <w:bCs/>
          <w:color w:val="000000"/>
          <w:sz w:val="22"/>
          <w:szCs w:val="22"/>
          <w:lang w:val="en-GB"/>
        </w:rPr>
      </w:pPr>
    </w:p>
    <w:p w14:paraId="583D4F05" w14:textId="77777777" w:rsidR="00525A60" w:rsidRDefault="00907AE0" w:rsidP="00080ABA">
      <w:pPr>
        <w:pStyle w:val="paragraph"/>
        <w:keepNext/>
        <w:bidi/>
        <w:spacing w:before="0" w:beforeAutospacing="0" w:after="120" w:afterAutospacing="0"/>
        <w:ind w:left="284"/>
        <w:jc w:val="center"/>
        <w:textAlignment w:val="baseline"/>
      </w:pPr>
      <w:r w:rsidRPr="006536E7">
        <w:rPr>
          <w:noProof/>
          <w:sz w:val="22"/>
          <w:szCs w:val="22"/>
          <w:rtl/>
          <w:lang w:eastAsia="en-US"/>
        </w:rPr>
        <w:drawing>
          <wp:inline distT="0" distB="0" distL="0" distR="0" wp14:anchorId="1A45E013" wp14:editId="602A8490">
            <wp:extent cx="5847080" cy="1309421"/>
            <wp:effectExtent l="19050" t="0" r="20320" b="24130"/>
            <wp:docPr id="4" name="Diagram 4"/>
            <wp:cNvGraphicFramePr/>
            <a:graphic xmlns:a="http://schemas.openxmlformats.org/drawingml/2006/main">
              <a:graphicData uri="http://schemas.openxmlformats.org/drawingml/2006/diagram">
                <dgm:relIds xmlns:dgm="http://schemas.openxmlformats.org/drawingml/2006/diagram" xmlns:r="http://schemas.openxmlformats.org/officeDocument/2006/relationships" r:dm="rId31" r:lo="rId32" r:qs="rId33" r:cs="rId34"/>
              </a:graphicData>
            </a:graphic>
          </wp:inline>
        </w:drawing>
      </w:r>
    </w:p>
    <w:p w14:paraId="430D61DC" w14:textId="4722CAEE" w:rsidR="00525A60" w:rsidRPr="00F64C80" w:rsidRDefault="00525A60" w:rsidP="00080ABA">
      <w:pPr>
        <w:pStyle w:val="Caption"/>
        <w:bidi/>
        <w:spacing w:after="120"/>
        <w:ind w:left="360"/>
        <w:rPr>
          <w:rFonts w:cstheme="minorHAnsi"/>
          <w:color w:val="1F3864" w:themeColor="accent1" w:themeShade="80"/>
          <w:sz w:val="24"/>
          <w:szCs w:val="24"/>
        </w:rPr>
      </w:pPr>
      <w:r w:rsidRPr="00F64C80">
        <w:rPr>
          <w:rFonts w:cstheme="minorHAnsi"/>
          <w:color w:val="1F3864" w:themeColor="accent1" w:themeShade="80"/>
          <w:sz w:val="20"/>
          <w:szCs w:val="20"/>
          <w:rtl/>
          <w:lang w:eastAsia="ar" w:bidi="ar-MA"/>
        </w:rPr>
        <w:t>الشكل 2: مثال تمثيل مرئي لنهجٍ تسلسلي في التشاور مع أصحاب المصلحة</w:t>
      </w:r>
    </w:p>
    <w:p w14:paraId="26682863" w14:textId="242FC8F6" w:rsidR="005149BA" w:rsidRPr="009002B1" w:rsidRDefault="005149BA" w:rsidP="00080ABA">
      <w:pPr>
        <w:pStyle w:val="paragraph"/>
        <w:bidi/>
        <w:spacing w:before="0" w:beforeAutospacing="0" w:after="120" w:afterAutospacing="0"/>
        <w:jc w:val="center"/>
        <w:textAlignment w:val="baseline"/>
        <w:rPr>
          <w:rFonts w:asciiTheme="minorHAnsi" w:hAnsiTheme="minorHAnsi" w:cstheme="minorHAnsi"/>
          <w:color w:val="2F5496" w:themeColor="accent1" w:themeShade="BF"/>
          <w:lang w:val="en-GB"/>
        </w:rPr>
      </w:pPr>
    </w:p>
    <w:p w14:paraId="154C3FD5" w14:textId="23A9207C" w:rsidR="00272DC4" w:rsidRPr="00F64C80" w:rsidRDefault="2734E70C" w:rsidP="00913DE5">
      <w:pPr>
        <w:pStyle w:val="paragraph"/>
        <w:bidi/>
        <w:spacing w:before="0" w:beforeAutospacing="0" w:after="120" w:afterAutospacing="0"/>
        <w:jc w:val="both"/>
        <w:textAlignment w:val="baseline"/>
        <w:rPr>
          <w:rStyle w:val="normaltextrun"/>
          <w:rFonts w:asciiTheme="minorHAnsi" w:hAnsiTheme="minorHAnsi" w:cstheme="minorHAnsi"/>
          <w:b/>
          <w:bCs/>
          <w:color w:val="1F3864" w:themeColor="accent1" w:themeShade="80"/>
          <w:lang w:val="en-GB"/>
        </w:rPr>
      </w:pPr>
      <w:r w:rsidRPr="00F64C80">
        <w:rPr>
          <w:rStyle w:val="normaltextrun"/>
          <w:rFonts w:asciiTheme="minorHAnsi" w:hAnsiTheme="minorHAnsi" w:cstheme="minorHAnsi"/>
          <w:b/>
          <w:bCs/>
          <w:color w:val="1F3864" w:themeColor="accent1" w:themeShade="80"/>
          <w:rtl/>
          <w:lang w:eastAsia="ar" w:bidi="ar-MA"/>
        </w:rPr>
        <w:t xml:space="preserve">النهج المتوازي: </w:t>
      </w:r>
      <w:r w:rsidRPr="00F64C80">
        <w:rPr>
          <w:rStyle w:val="normaltextrun"/>
          <w:rFonts w:asciiTheme="minorHAnsi" w:hAnsiTheme="minorHAnsi" w:cstheme="minorHAnsi"/>
          <w:color w:val="1F3864" w:themeColor="accent1" w:themeShade="80"/>
          <w:rtl/>
          <w:lang w:eastAsia="ar" w:bidi="ar-MA"/>
        </w:rPr>
        <w:t xml:space="preserve">يملأ مختلف أصحاب المصلحة مسحاً فارغاً، ثم تحلِّل جهة التنسيق/المُيسّر الإجابات، وبعد ذلك يجري التوصل لاتفاق بشأن المقاييس. </w:t>
      </w:r>
    </w:p>
    <w:p w14:paraId="04E22AEC" w14:textId="23E859CB" w:rsidR="005149BA" w:rsidRPr="00F64C80" w:rsidRDefault="58DDE4F0" w:rsidP="00672F6B">
      <w:pPr>
        <w:bidi/>
        <w:spacing w:after="120"/>
        <w:jc w:val="both"/>
        <w:textAlignment w:val="baseline"/>
        <w:rPr>
          <w:rStyle w:val="normaltextrun"/>
          <w:rFonts w:cstheme="minorHAnsi"/>
          <w:color w:val="1F3864" w:themeColor="accent1" w:themeShade="80"/>
          <w:sz w:val="24"/>
          <w:szCs w:val="24"/>
          <w:lang w:val="en-GB"/>
        </w:rPr>
      </w:pPr>
      <w:r w:rsidRPr="00F64C80">
        <w:rPr>
          <w:rStyle w:val="normaltextrun"/>
          <w:rFonts w:cstheme="minorHAnsi"/>
          <w:color w:val="1F3864" w:themeColor="accent1" w:themeShade="80"/>
          <w:sz w:val="24"/>
          <w:szCs w:val="24"/>
          <w:rtl/>
          <w:lang w:eastAsia="ar" w:bidi="ar-MA"/>
        </w:rPr>
        <w:t xml:space="preserve">وقد يتم ذلك من خلال تيسير حلقة عامل واحدة أو أكثر، حيث تؤخذ وجهات النظر المختلفة في الاعتبار. وإذا تعذَّر التوصُّل إلى توافق بشأن أي سؤالٍ معيَّن، يمكن البدء في تشاورٍ تالٍ مع مجموعة تركيز صغيرة في إطارٍ زمنيٍّ معقول للتوصل إلى اتفاق بشأن المقياس الذي سوف يُستخدم. قد يكون هذا هاماً في الحالات التي لا يتمكَّن فيها جميع أصحاب المصلحة ذوي الصلة من حضور حلقة (حلقات) العمل. </w:t>
      </w:r>
    </w:p>
    <w:p w14:paraId="0FA79BBD" w14:textId="77777777" w:rsidR="00525A60" w:rsidRDefault="00C5662C" w:rsidP="00080ABA">
      <w:pPr>
        <w:pStyle w:val="paragraph"/>
        <w:keepNext/>
        <w:bidi/>
        <w:spacing w:before="0" w:beforeAutospacing="0" w:after="120" w:afterAutospacing="0"/>
        <w:ind w:left="360"/>
        <w:jc w:val="center"/>
        <w:textAlignment w:val="baseline"/>
      </w:pPr>
      <w:r w:rsidRPr="006536E7">
        <w:rPr>
          <w:b/>
          <w:bCs/>
          <w:noProof/>
          <w:sz w:val="22"/>
          <w:szCs w:val="22"/>
          <w:rtl/>
          <w:lang w:eastAsia="en-US"/>
        </w:rPr>
        <w:drawing>
          <wp:inline distT="0" distB="0" distL="0" distR="0" wp14:anchorId="1933D611" wp14:editId="5A2C6991">
            <wp:extent cx="5609590" cy="1307630"/>
            <wp:effectExtent l="19050" t="0" r="10160" b="0"/>
            <wp:docPr id="5" name="Diagram 5"/>
            <wp:cNvGraphicFramePr/>
            <a:graphic xmlns:a="http://schemas.openxmlformats.org/drawingml/2006/main">
              <a:graphicData uri="http://schemas.openxmlformats.org/drawingml/2006/diagram">
                <dgm:relIds xmlns:dgm="http://schemas.openxmlformats.org/drawingml/2006/diagram" xmlns:r="http://schemas.openxmlformats.org/officeDocument/2006/relationships" r:dm="rId36" r:lo="rId37" r:qs="rId38" r:cs="rId39"/>
              </a:graphicData>
            </a:graphic>
          </wp:inline>
        </w:drawing>
      </w:r>
    </w:p>
    <w:p w14:paraId="739541C0" w14:textId="497E3585" w:rsidR="005149BA" w:rsidRPr="00F64C80" w:rsidRDefault="00525A60" w:rsidP="00080ABA">
      <w:pPr>
        <w:pStyle w:val="Caption"/>
        <w:bidi/>
        <w:spacing w:after="120"/>
        <w:ind w:left="360"/>
        <w:rPr>
          <w:rFonts w:cstheme="minorHAnsi"/>
          <w:color w:val="1F3864" w:themeColor="accent1" w:themeShade="80"/>
          <w:sz w:val="20"/>
          <w:szCs w:val="20"/>
        </w:rPr>
      </w:pPr>
      <w:r w:rsidRPr="00F64C80">
        <w:rPr>
          <w:rFonts w:cstheme="minorHAnsi"/>
          <w:color w:val="1F3864" w:themeColor="accent1" w:themeShade="80"/>
          <w:sz w:val="20"/>
          <w:szCs w:val="20"/>
          <w:rtl/>
          <w:lang w:eastAsia="ar" w:bidi="ar-MA"/>
        </w:rPr>
        <w:t>الشكل 3: نظرة عامة على التطوير المحتمل للعملية باستخدام نهجٍ متوازٍ</w:t>
      </w:r>
    </w:p>
    <w:p w14:paraId="764A23E8" w14:textId="77777777" w:rsidR="00C5662C" w:rsidRPr="006536E7" w:rsidRDefault="00C5662C" w:rsidP="00080ABA">
      <w:pPr>
        <w:pStyle w:val="paragraph"/>
        <w:bidi/>
        <w:spacing w:before="0" w:beforeAutospacing="0" w:after="120" w:afterAutospacing="0"/>
        <w:jc w:val="center"/>
        <w:textAlignment w:val="baseline"/>
        <w:rPr>
          <w:rFonts w:ascii="Calibri" w:hAnsi="Calibri" w:cs="Calibri"/>
          <w:color w:val="000000"/>
          <w:sz w:val="22"/>
          <w:szCs w:val="22"/>
          <w:lang w:val="en-GB"/>
        </w:rPr>
      </w:pPr>
    </w:p>
    <w:p w14:paraId="3A622E2D" w14:textId="4DCFA204" w:rsidR="005149BA" w:rsidRPr="00F64C80" w:rsidRDefault="3BA3252C" w:rsidP="00913DE5">
      <w:pPr>
        <w:pStyle w:val="paragraph"/>
        <w:bidi/>
        <w:spacing w:before="0" w:beforeAutospacing="0" w:after="120" w:afterAutospacing="0"/>
        <w:jc w:val="both"/>
        <w:textAlignment w:val="baseline"/>
        <w:rPr>
          <w:rStyle w:val="normaltextrun"/>
          <w:rFonts w:asciiTheme="minorHAnsi" w:hAnsiTheme="minorHAnsi" w:cstheme="minorHAnsi"/>
          <w:b/>
          <w:bCs/>
          <w:color w:val="1F3864" w:themeColor="accent1" w:themeShade="80"/>
          <w:lang w:val="en-GB"/>
        </w:rPr>
      </w:pPr>
      <w:r w:rsidRPr="00F64C80">
        <w:rPr>
          <w:rStyle w:val="normaltextrun"/>
          <w:rFonts w:asciiTheme="minorHAnsi" w:hAnsiTheme="minorHAnsi" w:cstheme="minorHAnsi"/>
          <w:b/>
          <w:bCs/>
          <w:color w:val="1F3864" w:themeColor="accent1" w:themeShade="80"/>
          <w:rtl/>
          <w:lang w:eastAsia="ar" w:bidi="ar-MA"/>
        </w:rPr>
        <w:t xml:space="preserve">النهج المختلط: </w:t>
      </w:r>
      <w:r w:rsidRPr="00F64C80">
        <w:rPr>
          <w:rStyle w:val="normaltextrun"/>
          <w:rFonts w:asciiTheme="minorHAnsi" w:hAnsiTheme="minorHAnsi" w:cstheme="minorHAnsi"/>
          <w:color w:val="1F3864" w:themeColor="accent1" w:themeShade="80"/>
          <w:rtl/>
          <w:lang w:eastAsia="ar" w:bidi="ar-MA"/>
        </w:rPr>
        <w:t xml:space="preserve">يمكن استخدام تركيبات مختلفة من النهج المتسلسل والنهج المتوازي، أو قد تقوم البلدان بتصميم عمليات بديلة أكثر ملاءمة لظروفها الوطنية. </w:t>
      </w:r>
    </w:p>
    <w:p w14:paraId="24E82302" w14:textId="77777777" w:rsidR="00913DE5" w:rsidRPr="00F64C80" w:rsidRDefault="00913DE5" w:rsidP="0547518A">
      <w:pPr>
        <w:bidi/>
        <w:spacing w:after="120"/>
        <w:jc w:val="both"/>
        <w:rPr>
          <w:rStyle w:val="normaltextrun"/>
          <w:rFonts w:cstheme="minorHAnsi"/>
          <w:b/>
          <w:bCs/>
          <w:color w:val="1F3864" w:themeColor="accent1" w:themeShade="80"/>
          <w:sz w:val="24"/>
          <w:szCs w:val="24"/>
          <w:u w:val="single"/>
          <w:lang w:val="en-GB"/>
        </w:rPr>
      </w:pPr>
    </w:p>
    <w:p w14:paraId="5F5EF70A" w14:textId="736BD555" w:rsidR="008C1190" w:rsidRPr="00F64C80" w:rsidRDefault="566B0DCA" w:rsidP="0547518A">
      <w:pPr>
        <w:bidi/>
        <w:spacing w:after="120"/>
        <w:jc w:val="both"/>
        <w:rPr>
          <w:rStyle w:val="normaltextrun"/>
          <w:rFonts w:cstheme="minorHAnsi"/>
          <w:color w:val="1F3864" w:themeColor="accent1" w:themeShade="80"/>
          <w:sz w:val="24"/>
          <w:szCs w:val="24"/>
          <w:lang w:val="en-GB"/>
        </w:rPr>
      </w:pPr>
      <w:r w:rsidRPr="00F64C80">
        <w:rPr>
          <w:rStyle w:val="normaltextrun"/>
          <w:rFonts w:cstheme="minorHAnsi"/>
          <w:color w:val="1F3864" w:themeColor="accent1" w:themeShade="80"/>
          <w:sz w:val="24"/>
          <w:szCs w:val="24"/>
          <w:u w:val="single"/>
          <w:rtl/>
          <w:lang w:eastAsia="ar" w:bidi="ar-MA"/>
        </w:rPr>
        <w:t>وبغض النظر عن النهج المتبع، ينبغي أن تنتج عن عملية التشاور مع أصحاب المصلحة نسخةٌ موحَّدة من الإجابة على المسح الخاص بال</w:t>
      </w:r>
      <w:r w:rsidR="009A73A6" w:rsidRPr="00F64C80">
        <w:rPr>
          <w:rStyle w:val="normaltextrun"/>
          <w:rFonts w:cstheme="minorHAnsi"/>
          <w:color w:val="1F3864" w:themeColor="accent1" w:themeShade="80"/>
          <w:sz w:val="24"/>
          <w:szCs w:val="24"/>
          <w:u w:val="single"/>
          <w:rtl/>
          <w:lang w:eastAsia="ar" w:bidi="ar-MA"/>
        </w:rPr>
        <w:t>مؤشر</w:t>
      </w:r>
      <w:r w:rsidRPr="00F64C80">
        <w:rPr>
          <w:rStyle w:val="normaltextrun"/>
          <w:rFonts w:cstheme="minorHAnsi"/>
          <w:color w:val="1F3864" w:themeColor="accent1" w:themeShade="80"/>
          <w:sz w:val="24"/>
          <w:szCs w:val="24"/>
          <w:u w:val="single"/>
          <w:rtl/>
          <w:lang w:eastAsia="ar" w:bidi="ar-MA"/>
        </w:rPr>
        <w:t xml:space="preserve"> 6-5-1</w:t>
      </w:r>
      <w:r w:rsidRPr="00F64C80">
        <w:rPr>
          <w:rStyle w:val="normaltextrun"/>
          <w:rFonts w:cstheme="minorHAnsi"/>
          <w:color w:val="1F3864" w:themeColor="accent1" w:themeShade="80"/>
          <w:sz w:val="24"/>
          <w:szCs w:val="24"/>
          <w:rtl/>
          <w:lang w:eastAsia="ar" w:bidi="ar-MA"/>
        </w:rPr>
        <w:t xml:space="preserve"> لكي تُقدَّم إلى برنامج الأمم المتحدة للبيئة نيابةً عن البلد في الإطار الزمني المُحدَّد.</w:t>
      </w:r>
    </w:p>
    <w:p w14:paraId="5ECDE6E2" w14:textId="77777777" w:rsidR="004A47E7" w:rsidRPr="006536E7" w:rsidRDefault="004A47E7" w:rsidP="00080ABA">
      <w:pPr>
        <w:pStyle w:val="paragraph"/>
        <w:bidi/>
        <w:spacing w:before="0" w:beforeAutospacing="0" w:after="120" w:afterAutospacing="0"/>
        <w:ind w:left="360"/>
        <w:jc w:val="both"/>
        <w:textAlignment w:val="baseline"/>
        <w:rPr>
          <w:rFonts w:ascii="Calibri" w:hAnsi="Calibri" w:cs="Calibri"/>
          <w:b/>
          <w:bCs/>
          <w:color w:val="000000"/>
          <w:sz w:val="22"/>
          <w:szCs w:val="22"/>
          <w:lang w:val="en-GB"/>
        </w:rPr>
      </w:pPr>
    </w:p>
    <w:p w14:paraId="6F995931" w14:textId="7BDEBDC3" w:rsidR="4BB8C70C" w:rsidRPr="007F24F5" w:rsidRDefault="4BB8C70C" w:rsidP="007F24F5">
      <w:pPr>
        <w:pStyle w:val="Heading4"/>
        <w:jc w:val="right"/>
        <w:rPr>
          <w:rStyle w:val="normaltextrun"/>
          <w:color w:val="F39371"/>
          <w:sz w:val="28"/>
        </w:rPr>
      </w:pPr>
      <w:r w:rsidRPr="007F24F5">
        <w:rPr>
          <w:rStyle w:val="normaltextrun"/>
          <w:color w:val="F39371"/>
          <w:sz w:val="28"/>
          <w:rtl/>
        </w:rPr>
        <w:t>الصيغ الممكنة: المشاورات بالحضور الشخصي أو الحضور عبر الإنترنت أو الحضور المختلط</w:t>
      </w:r>
    </w:p>
    <w:p w14:paraId="14815390" w14:textId="10FF7BDE" w:rsidR="00CC00A1" w:rsidRPr="00F64C80" w:rsidRDefault="00D667C2" w:rsidP="006C5F97">
      <w:pPr>
        <w:bidi/>
        <w:spacing w:after="120"/>
        <w:jc w:val="both"/>
        <w:rPr>
          <w:rStyle w:val="normaltextrun"/>
          <w:rFonts w:cstheme="minorHAnsi"/>
          <w:color w:val="1F3864" w:themeColor="accent1" w:themeShade="80"/>
          <w:sz w:val="24"/>
          <w:szCs w:val="24"/>
          <w:lang w:val="en-GB"/>
        </w:rPr>
      </w:pPr>
      <w:r w:rsidRPr="00F64C80">
        <w:rPr>
          <w:rFonts w:cstheme="minorHAnsi"/>
          <w:color w:val="1F3864" w:themeColor="accent1" w:themeShade="80"/>
          <w:sz w:val="24"/>
          <w:szCs w:val="24"/>
          <w:rtl/>
          <w:lang w:eastAsia="ar" w:bidi="ar-MA"/>
        </w:rPr>
        <w:t xml:space="preserve">من المهم تحديد ما إذا كان ينبغي أن تجري المشاورات حضورياً أو على الإنترنت أو بصيغةٍ مختلطة، بالنظر إلى الموارد المتاحة والقيود الزمنية. </w:t>
      </w:r>
    </w:p>
    <w:p w14:paraId="67169CAC" w14:textId="3832EB80" w:rsidR="00CC00A1" w:rsidRPr="00F64C80" w:rsidRDefault="5C15E0CE" w:rsidP="00CC00A1">
      <w:pPr>
        <w:pStyle w:val="paragraph"/>
        <w:bidi/>
        <w:spacing w:before="0" w:beforeAutospacing="0" w:after="120" w:afterAutospacing="0"/>
        <w:jc w:val="both"/>
        <w:textAlignment w:val="baseline"/>
        <w:rPr>
          <w:rStyle w:val="normaltextrun"/>
          <w:rFonts w:asciiTheme="minorHAnsi" w:hAnsiTheme="minorHAnsi" w:cstheme="minorHAnsi"/>
          <w:b/>
          <w:bCs/>
          <w:color w:val="1F3864" w:themeColor="accent1" w:themeShade="80"/>
          <w:lang w:val="en-GB"/>
        </w:rPr>
      </w:pPr>
      <w:r w:rsidRPr="00F64C80">
        <w:rPr>
          <w:rStyle w:val="normaltextrun"/>
          <w:rFonts w:asciiTheme="minorHAnsi" w:hAnsiTheme="minorHAnsi" w:cstheme="minorHAnsi"/>
          <w:b/>
          <w:bCs/>
          <w:color w:val="1F3864" w:themeColor="accent1" w:themeShade="80"/>
          <w:rtl/>
          <w:lang w:eastAsia="ar" w:bidi="ar-MA"/>
        </w:rPr>
        <w:t>التشاور الشخصي</w:t>
      </w:r>
    </w:p>
    <w:p w14:paraId="48D1EB0B" w14:textId="7807B482" w:rsidR="00CC00A1" w:rsidRPr="00F64C80" w:rsidRDefault="5C15E0CE" w:rsidP="0547518A">
      <w:pPr>
        <w:bidi/>
        <w:spacing w:after="120"/>
        <w:jc w:val="both"/>
        <w:rPr>
          <w:rFonts w:cstheme="minorHAnsi"/>
          <w:color w:val="1F3864" w:themeColor="accent1" w:themeShade="80"/>
          <w:sz w:val="24"/>
          <w:szCs w:val="24"/>
          <w:lang w:val="en-GB"/>
        </w:rPr>
      </w:pPr>
      <w:r w:rsidRPr="00F64C80">
        <w:rPr>
          <w:rFonts w:cstheme="minorHAnsi"/>
          <w:color w:val="1F3864" w:themeColor="accent1" w:themeShade="80"/>
          <w:sz w:val="24"/>
          <w:szCs w:val="24"/>
          <w:rtl/>
          <w:lang w:eastAsia="ar" w:bidi="ar-MA"/>
        </w:rPr>
        <w:t>عادةً ما تجري المشاورات الشخصية في صورة حلقة عمل واحدة أو عدة حلقات عمل. وفي الحالة المثلى، تُعقَد حلقة (حلقات) العمل في مكانٍ يسهل الوصول إليه يتيح المشاركة الكاملة والمجدية لجميع أصحاب المصلحة ذوي الصلة. وبالإضافة إلى حلقات العمل التي تتمُّ بالحضور الشخصي، يمكن أن تُعقَد مشاورات شخصية شبه منظمة. وقد يتضمَّن هذا على سبيل المثال مقابلات محدَّدة الهدف مع مجموعة مختارة من الشخصيات الرئيسية لتكوين فهمٍ أوسع لمكمن الفرص والتحديات بالنسبة لأي سؤالٍ معيَّن في المسح الخاص بال</w:t>
      </w:r>
      <w:r w:rsidR="00C3336D" w:rsidRPr="00F64C80">
        <w:rPr>
          <w:rFonts w:cstheme="minorHAnsi"/>
          <w:color w:val="1F3864" w:themeColor="accent1" w:themeShade="80"/>
          <w:sz w:val="24"/>
          <w:szCs w:val="24"/>
          <w:rtl/>
          <w:lang w:eastAsia="ar" w:bidi="ar-MA"/>
        </w:rPr>
        <w:t>مؤشر</w:t>
      </w:r>
      <w:r w:rsidRPr="00F64C80">
        <w:rPr>
          <w:rFonts w:cstheme="minorHAnsi"/>
          <w:color w:val="1F3864" w:themeColor="accent1" w:themeShade="80"/>
          <w:sz w:val="24"/>
          <w:szCs w:val="24"/>
          <w:rtl/>
          <w:lang w:eastAsia="ar" w:bidi="ar-MA"/>
        </w:rPr>
        <w:t xml:space="preserve"> 6-5-1.  ويتضمَّن </w:t>
      </w:r>
      <w:r w:rsidR="00A9308A" w:rsidRPr="006526B8">
        <w:rPr>
          <w:rFonts w:cstheme="minorHAnsi"/>
          <w:i/>
          <w:iCs/>
          <w:color w:val="8EC044"/>
          <w:sz w:val="24"/>
          <w:szCs w:val="24"/>
          <w:rtl/>
          <w:lang w:eastAsia="ar" w:bidi="ar-MA"/>
        </w:rPr>
        <w:fldChar w:fldCharType="begin"/>
      </w:r>
      <w:r w:rsidR="00A9308A" w:rsidRPr="006526B8">
        <w:rPr>
          <w:rFonts w:cstheme="minorHAnsi"/>
          <w:i/>
          <w:iCs/>
          <w:color w:val="8EC044"/>
          <w:sz w:val="24"/>
          <w:szCs w:val="24"/>
          <w:rtl/>
          <w:lang w:eastAsia="ar" w:bidi="ar-MA"/>
        </w:rPr>
        <w:instrText xml:space="preserve"> </w:instrText>
      </w:r>
      <w:r w:rsidR="00A9308A" w:rsidRPr="006526B8">
        <w:rPr>
          <w:rFonts w:cstheme="minorHAnsi"/>
          <w:i/>
          <w:iCs/>
          <w:color w:val="8EC044"/>
          <w:sz w:val="24"/>
          <w:szCs w:val="24"/>
          <w:lang w:eastAsia="ar" w:bidi="ar-MA"/>
        </w:rPr>
        <w:instrText>HYPERLINK</w:instrText>
      </w:r>
      <w:r w:rsidR="00A9308A" w:rsidRPr="006526B8">
        <w:rPr>
          <w:rFonts w:cstheme="minorHAnsi"/>
          <w:i/>
          <w:iCs/>
          <w:color w:val="8EC044"/>
          <w:sz w:val="24"/>
          <w:szCs w:val="24"/>
          <w:rtl/>
          <w:lang w:eastAsia="ar" w:bidi="ar-MA"/>
        </w:rPr>
        <w:instrText xml:space="preserve"> "</w:instrText>
      </w:r>
      <w:r w:rsidR="00A9308A" w:rsidRPr="006526B8">
        <w:rPr>
          <w:rFonts w:cstheme="minorHAnsi"/>
          <w:i/>
          <w:iCs/>
          <w:color w:val="8EC044"/>
          <w:sz w:val="24"/>
          <w:szCs w:val="24"/>
          <w:lang w:eastAsia="ar" w:bidi="ar-MA"/>
        </w:rPr>
        <w:instrText>http://iwrmdataportal.unepdhi.org/reportingmaterials</w:instrText>
      </w:r>
      <w:r w:rsidR="00A9308A" w:rsidRPr="006526B8">
        <w:rPr>
          <w:rFonts w:cstheme="minorHAnsi"/>
          <w:i/>
          <w:iCs/>
          <w:color w:val="8EC044"/>
          <w:sz w:val="24"/>
          <w:szCs w:val="24"/>
          <w:rtl/>
          <w:lang w:eastAsia="ar" w:bidi="ar-MA"/>
        </w:rPr>
        <w:instrText xml:space="preserve">" </w:instrText>
      </w:r>
      <w:r w:rsidR="00A9308A" w:rsidRPr="006526B8">
        <w:rPr>
          <w:rFonts w:cstheme="minorHAnsi"/>
          <w:i/>
          <w:iCs/>
          <w:color w:val="8EC044"/>
          <w:sz w:val="24"/>
          <w:szCs w:val="24"/>
          <w:rtl/>
          <w:lang w:eastAsia="ar" w:bidi="ar-MA"/>
        </w:rPr>
      </w:r>
      <w:r w:rsidR="00A9308A" w:rsidRPr="006526B8">
        <w:rPr>
          <w:rFonts w:cstheme="minorHAnsi"/>
          <w:i/>
          <w:iCs/>
          <w:color w:val="8EC044"/>
          <w:sz w:val="24"/>
          <w:szCs w:val="24"/>
          <w:rtl/>
          <w:lang w:eastAsia="ar" w:bidi="ar-MA"/>
        </w:rPr>
        <w:fldChar w:fldCharType="separate"/>
      </w:r>
      <w:r w:rsidR="002C6807" w:rsidRPr="006526B8">
        <w:rPr>
          <w:rStyle w:val="Hyperlink"/>
          <w:rFonts w:cstheme="minorHAnsi"/>
          <w:i/>
          <w:iCs/>
          <w:color w:val="8EC044"/>
          <w:sz w:val="24"/>
          <w:szCs w:val="24"/>
          <w:rtl/>
          <w:lang w:eastAsia="ar" w:bidi="ar-MA"/>
        </w:rPr>
        <w:t>الملحق 2</w:t>
      </w:r>
      <w:r w:rsidR="00A9308A" w:rsidRPr="006526B8">
        <w:rPr>
          <w:rFonts w:cstheme="minorHAnsi"/>
          <w:i/>
          <w:iCs/>
          <w:color w:val="8EC044"/>
          <w:sz w:val="24"/>
          <w:szCs w:val="24"/>
          <w:rtl/>
          <w:lang w:eastAsia="ar" w:bidi="ar-MA"/>
        </w:rPr>
        <w:fldChar w:fldCharType="end"/>
      </w:r>
      <w:r w:rsidRPr="00F64C80">
        <w:rPr>
          <w:rFonts w:cstheme="minorHAnsi"/>
          <w:color w:val="1F3864" w:themeColor="accent1" w:themeShade="80"/>
          <w:sz w:val="24"/>
          <w:szCs w:val="24"/>
          <w:rtl/>
          <w:lang w:eastAsia="ar" w:bidi="ar-MA"/>
        </w:rPr>
        <w:t xml:space="preserve"> مثالاً عن جدول أعمال حلقة عمل، يمكن تعديله لكي يناسب بيئات التشاور على الإنترنت أو بصيغةٍ مختلطة.</w:t>
      </w:r>
    </w:p>
    <w:p w14:paraId="33CA2227" w14:textId="77777777" w:rsidR="006C5F97" w:rsidRPr="00F64C80" w:rsidRDefault="006C5F97" w:rsidP="0547518A">
      <w:pPr>
        <w:bidi/>
        <w:spacing w:after="120"/>
        <w:jc w:val="both"/>
        <w:rPr>
          <w:rFonts w:cstheme="minorHAnsi"/>
          <w:color w:val="1F3864" w:themeColor="accent1" w:themeShade="80"/>
          <w:sz w:val="24"/>
          <w:szCs w:val="24"/>
          <w:lang w:val="en-GB"/>
        </w:rPr>
      </w:pPr>
    </w:p>
    <w:p w14:paraId="1D5EA3B5" w14:textId="17B2FE49" w:rsidR="65F27A66" w:rsidRPr="00F64C80" w:rsidRDefault="142C513C" w:rsidP="0547518A">
      <w:pPr>
        <w:bidi/>
        <w:spacing w:after="120"/>
        <w:jc w:val="both"/>
        <w:rPr>
          <w:rFonts w:eastAsia="Calibri" w:cstheme="minorHAnsi"/>
          <w:color w:val="1F3864" w:themeColor="accent1" w:themeShade="80"/>
          <w:sz w:val="24"/>
          <w:szCs w:val="24"/>
          <w:lang w:val="en-GB"/>
        </w:rPr>
      </w:pPr>
      <w:r w:rsidRPr="00F64C80">
        <w:rPr>
          <w:rFonts w:cstheme="minorHAnsi"/>
          <w:b/>
          <w:bCs/>
          <w:color w:val="1F3864" w:themeColor="accent1" w:themeShade="80"/>
          <w:sz w:val="24"/>
          <w:szCs w:val="24"/>
          <w:rtl/>
          <w:lang w:eastAsia="ar" w:bidi="ar-MA"/>
        </w:rPr>
        <w:t>التشاور عبر الإنترنت</w:t>
      </w:r>
    </w:p>
    <w:p w14:paraId="5C6B4F93" w14:textId="6FD3ABCF" w:rsidR="04A3F0FD" w:rsidRPr="00F64C80" w:rsidRDefault="04A3F0FD" w:rsidP="00080ABA">
      <w:pPr>
        <w:bidi/>
        <w:spacing w:after="120"/>
        <w:jc w:val="both"/>
        <w:rPr>
          <w:rFonts w:cstheme="minorHAnsi"/>
          <w:color w:val="1F3864" w:themeColor="accent1" w:themeShade="80"/>
          <w:sz w:val="24"/>
          <w:szCs w:val="24"/>
          <w:lang w:val="en-GB"/>
        </w:rPr>
      </w:pPr>
      <w:r w:rsidRPr="00F64C80">
        <w:rPr>
          <w:rFonts w:cstheme="minorHAnsi"/>
          <w:color w:val="1F3864" w:themeColor="accent1" w:themeShade="80"/>
          <w:sz w:val="24"/>
          <w:szCs w:val="24"/>
          <w:rtl/>
          <w:lang w:eastAsia="ar" w:bidi="ar-MA"/>
        </w:rPr>
        <w:t xml:space="preserve">قد يكون التشاور عبر الإنترنت مثمراً لزيادة عدد أصحاب المصلحة المشاركين في العملية. ولكن، ينبغي أن يدرك المُيسّرون أنَّه قد يصعب على مجموعاتٍ معيَّنة من أصحاب المصلحة المشاركة في اجتماعاتٍ افتراضية، لذلك من المهم إدراك تلك التحديات. وينبغي في الحالة المثلى ألا تزيد مدة حلقات العمل التي تُعقَد عبر الإنترنت عن 3-4 ساعات في اليوم لضمان الحفاظ على التركيز الكامل من قِبل المشاركين. </w:t>
      </w:r>
    </w:p>
    <w:p w14:paraId="2F4B84A0" w14:textId="0D7F09BA" w:rsidR="04A3F0FD" w:rsidRPr="00F64C80" w:rsidRDefault="04A3F0FD" w:rsidP="00080ABA">
      <w:pPr>
        <w:bidi/>
        <w:spacing w:after="120"/>
        <w:jc w:val="both"/>
        <w:rPr>
          <w:rFonts w:eastAsia="Calibri" w:cstheme="minorHAnsi"/>
          <w:color w:val="1F3864" w:themeColor="accent1" w:themeShade="80"/>
          <w:sz w:val="24"/>
          <w:szCs w:val="24"/>
          <w:lang w:val="en-GB"/>
        </w:rPr>
      </w:pPr>
      <w:r w:rsidRPr="00F64C80">
        <w:rPr>
          <w:rFonts w:cstheme="minorHAnsi"/>
          <w:color w:val="1F3864" w:themeColor="accent1" w:themeShade="80"/>
          <w:sz w:val="24"/>
          <w:szCs w:val="24"/>
          <w:rtl/>
          <w:lang w:eastAsia="ar" w:bidi="ar-MA"/>
        </w:rPr>
        <w:t>وتَرِد أدناه مجموعةٌ من المقترحات لعمليات التشاور عبر الإنترنت، ويمكن الدمج بينها حسب الحاجة، للاستفادة من عملية تشاور أكثر كفاءة مع أصحاب المصلحة عبر الإنترنت:</w:t>
      </w:r>
    </w:p>
    <w:p w14:paraId="3C0CFFAA" w14:textId="78A4C231" w:rsidR="04A3F0FD" w:rsidRPr="00F64C80" w:rsidRDefault="04A3F0FD" w:rsidP="007B7101">
      <w:pPr>
        <w:pStyle w:val="ListParagraph"/>
        <w:numPr>
          <w:ilvl w:val="0"/>
          <w:numId w:val="6"/>
        </w:numPr>
        <w:bidi/>
        <w:spacing w:after="120" w:line="240" w:lineRule="auto"/>
        <w:jc w:val="both"/>
        <w:rPr>
          <w:rFonts w:eastAsia="Calibri" w:cstheme="minorHAnsi"/>
          <w:color w:val="1F3864" w:themeColor="accent1" w:themeShade="80"/>
          <w:sz w:val="24"/>
          <w:szCs w:val="24"/>
          <w:lang w:val="en-GB"/>
        </w:rPr>
      </w:pPr>
      <w:r w:rsidRPr="00F64C80">
        <w:rPr>
          <w:rFonts w:cstheme="minorHAnsi"/>
          <w:b/>
          <w:bCs/>
          <w:color w:val="1F3864" w:themeColor="accent1" w:themeShade="80"/>
          <w:sz w:val="24"/>
          <w:szCs w:val="24"/>
          <w:rtl/>
          <w:lang w:eastAsia="ar" w:bidi="ar-MA"/>
        </w:rPr>
        <w:t>حلقة (حلقات) العمل التوجيهية</w:t>
      </w:r>
      <w:r w:rsidRPr="00F64C80">
        <w:rPr>
          <w:rFonts w:cstheme="minorHAnsi"/>
          <w:color w:val="1F3864" w:themeColor="accent1" w:themeShade="80"/>
          <w:sz w:val="24"/>
          <w:szCs w:val="24"/>
          <w:rtl/>
          <w:lang w:eastAsia="ar" w:bidi="ar-MA"/>
        </w:rPr>
        <w:t xml:space="preserve"> يمكن عقد حلقة عمل إعلامية عبر الإنترنت لمشاركة أهداف عملية الإبلاغ، والنتيجة القُطرية السابقة في </w:t>
      </w:r>
      <w:r w:rsidR="00A629B4" w:rsidRPr="00F64C80">
        <w:rPr>
          <w:rFonts w:cstheme="minorHAnsi"/>
          <w:color w:val="1F3864" w:themeColor="accent1" w:themeShade="80"/>
          <w:sz w:val="24"/>
          <w:szCs w:val="24"/>
          <w:rtl/>
          <w:lang w:eastAsia="ar" w:bidi="ar-MA"/>
        </w:rPr>
        <w:t xml:space="preserve">المؤشر 6-5-1 لأهداف التنمية المستدامة </w:t>
      </w:r>
      <w:r w:rsidRPr="00F64C80">
        <w:rPr>
          <w:rFonts w:cstheme="minorHAnsi"/>
          <w:color w:val="1F3864" w:themeColor="accent1" w:themeShade="80"/>
          <w:sz w:val="24"/>
          <w:szCs w:val="24"/>
          <w:rtl/>
          <w:lang w:eastAsia="ar" w:bidi="ar-MA"/>
        </w:rPr>
        <w:t>، ووصف العملية التي سوف تتبع.</w:t>
      </w:r>
    </w:p>
    <w:p w14:paraId="4664EE65" w14:textId="4243E0CD" w:rsidR="04A3F0FD" w:rsidRPr="00F64C80" w:rsidRDefault="04A3F0FD" w:rsidP="007B7101">
      <w:pPr>
        <w:pStyle w:val="ListParagraph"/>
        <w:numPr>
          <w:ilvl w:val="0"/>
          <w:numId w:val="6"/>
        </w:numPr>
        <w:bidi/>
        <w:spacing w:after="120" w:line="240" w:lineRule="auto"/>
        <w:jc w:val="both"/>
        <w:rPr>
          <w:rFonts w:eastAsia="Calibri" w:cstheme="minorHAnsi"/>
          <w:color w:val="1F3864" w:themeColor="accent1" w:themeShade="80"/>
          <w:sz w:val="24"/>
          <w:szCs w:val="24"/>
          <w:lang w:val="en-GB"/>
        </w:rPr>
      </w:pPr>
      <w:r w:rsidRPr="00F64C80">
        <w:rPr>
          <w:rFonts w:cstheme="minorHAnsi"/>
          <w:b/>
          <w:bCs/>
          <w:color w:val="1F3864" w:themeColor="accent1" w:themeShade="80"/>
          <w:sz w:val="24"/>
          <w:szCs w:val="24"/>
          <w:rtl/>
          <w:lang w:eastAsia="ar" w:bidi="ar-MA"/>
        </w:rPr>
        <w:t xml:space="preserve">المدخلات المرسلة عبر البريد الإلكتروني: </w:t>
      </w:r>
      <w:r w:rsidRPr="00F64C80">
        <w:rPr>
          <w:rFonts w:cstheme="minorHAnsi"/>
          <w:color w:val="1F3864" w:themeColor="accent1" w:themeShade="80"/>
          <w:sz w:val="24"/>
          <w:szCs w:val="24"/>
          <w:rtl/>
          <w:lang w:eastAsia="ar" w:bidi="ar-MA"/>
        </w:rPr>
        <w:t xml:space="preserve">قد ينطوي هذا على أن يُطلب من مختلف أصحاب المصلحة ملء المسح إمّا بكامله أو جزئياً فيما يتعلَّق ببعض الأقسام أو الأسئلة، طبقاً لمدى صلتها. </w:t>
      </w:r>
    </w:p>
    <w:p w14:paraId="60134D6D" w14:textId="6DBAA3A3" w:rsidR="04A3F0FD" w:rsidRPr="00F64C80" w:rsidRDefault="04A3F0FD" w:rsidP="007B7101">
      <w:pPr>
        <w:pStyle w:val="ListParagraph"/>
        <w:numPr>
          <w:ilvl w:val="0"/>
          <w:numId w:val="6"/>
        </w:numPr>
        <w:bidi/>
        <w:spacing w:after="120" w:line="240" w:lineRule="auto"/>
        <w:jc w:val="both"/>
        <w:rPr>
          <w:rFonts w:eastAsia="Calibri" w:cstheme="minorHAnsi"/>
          <w:color w:val="1F3864" w:themeColor="accent1" w:themeShade="80"/>
          <w:sz w:val="24"/>
          <w:szCs w:val="24"/>
          <w:lang w:val="en-GB"/>
        </w:rPr>
      </w:pPr>
      <w:r w:rsidRPr="00F64C80">
        <w:rPr>
          <w:rFonts w:cstheme="minorHAnsi"/>
          <w:b/>
          <w:bCs/>
          <w:color w:val="1F3864" w:themeColor="accent1" w:themeShade="80"/>
          <w:sz w:val="24"/>
          <w:szCs w:val="24"/>
          <w:rtl/>
          <w:lang w:eastAsia="ar" w:bidi="ar-MA"/>
        </w:rPr>
        <w:t>مجموعات التركيز</w:t>
      </w:r>
      <w:r w:rsidRPr="00F64C80">
        <w:rPr>
          <w:rStyle w:val="FootnoteReference"/>
          <w:rFonts w:cstheme="minorHAnsi"/>
          <w:b/>
          <w:bCs/>
          <w:color w:val="1F3864" w:themeColor="accent1" w:themeShade="80"/>
          <w:sz w:val="24"/>
          <w:szCs w:val="24"/>
          <w:rtl/>
          <w:lang w:eastAsia="ar" w:bidi="ar-MA"/>
        </w:rPr>
        <w:footnoteReference w:id="3"/>
      </w:r>
      <w:r w:rsidRPr="00F64C80">
        <w:rPr>
          <w:rFonts w:cstheme="minorHAnsi"/>
          <w:color w:val="1F3864" w:themeColor="accent1" w:themeShade="80"/>
          <w:sz w:val="24"/>
          <w:szCs w:val="24"/>
          <w:rtl/>
          <w:lang w:eastAsia="ar" w:bidi="ar-MA"/>
        </w:rPr>
        <w:t>: يمكن إعداد حلقات عمل جماعية أصغر حجماً لأصحاب المصلحة، تُعقَد عبر الإنترنت، لمناقشة أسئلة معيَّنة أو مجموعات من أسئلة المسح.</w:t>
      </w:r>
    </w:p>
    <w:p w14:paraId="34999DE8" w14:textId="50B61C75" w:rsidR="04A3F0FD" w:rsidRPr="00F64C80" w:rsidRDefault="04A3F0FD" w:rsidP="007B7101">
      <w:pPr>
        <w:pStyle w:val="ListParagraph"/>
        <w:numPr>
          <w:ilvl w:val="0"/>
          <w:numId w:val="6"/>
        </w:numPr>
        <w:bidi/>
        <w:spacing w:after="120" w:line="240" w:lineRule="auto"/>
        <w:jc w:val="both"/>
        <w:rPr>
          <w:rFonts w:eastAsia="Calibri" w:cstheme="minorHAnsi"/>
          <w:color w:val="1F3864" w:themeColor="accent1" w:themeShade="80"/>
          <w:sz w:val="24"/>
          <w:szCs w:val="24"/>
          <w:lang w:val="en-GB"/>
        </w:rPr>
      </w:pPr>
      <w:r w:rsidRPr="00F64C80">
        <w:rPr>
          <w:rFonts w:cstheme="minorHAnsi"/>
          <w:b/>
          <w:bCs/>
          <w:color w:val="1F3864" w:themeColor="accent1" w:themeShade="80"/>
          <w:sz w:val="24"/>
          <w:szCs w:val="24"/>
          <w:rtl/>
          <w:lang w:eastAsia="ar" w:bidi="ar-MA"/>
        </w:rPr>
        <w:t>منتديات المناقشة:</w:t>
      </w:r>
      <w:r w:rsidRPr="00F64C80">
        <w:rPr>
          <w:rFonts w:cstheme="minorHAnsi"/>
          <w:color w:val="1F3864" w:themeColor="accent1" w:themeShade="80"/>
          <w:sz w:val="24"/>
          <w:szCs w:val="24"/>
          <w:rtl/>
          <w:lang w:eastAsia="ar" w:bidi="ar-MA"/>
        </w:rPr>
        <w:t xml:space="preserve"> يمكن طرح الأسئلة الرئيسية للتشاور من قِبل مجموعة أكبر من أصحاب المصلحة هي أيضاً مجموعة مختارة، ويمكن أن يتمُّ هذا من خلال عملية التسجيل المُسبَق. ويمكن أن يتيح هذا التطرُّقَ بشكلٍ أعمق إلى الجوانب الرئيسية التي يمكن أن تعزّز فهماً مشتركاً بين عدد أكبر من المشاركين.</w:t>
      </w:r>
    </w:p>
    <w:p w14:paraId="78CD2190" w14:textId="639200A6" w:rsidR="4CA6B9D1" w:rsidRPr="00F64C80" w:rsidRDefault="04A3F0FD" w:rsidP="007B7101">
      <w:pPr>
        <w:pStyle w:val="ListParagraph"/>
        <w:numPr>
          <w:ilvl w:val="0"/>
          <w:numId w:val="6"/>
        </w:numPr>
        <w:bidi/>
        <w:spacing w:after="120" w:line="240" w:lineRule="auto"/>
        <w:jc w:val="both"/>
        <w:rPr>
          <w:rFonts w:eastAsia="Calibri" w:cstheme="minorHAnsi"/>
          <w:color w:val="1F3864" w:themeColor="accent1" w:themeShade="80"/>
          <w:sz w:val="24"/>
          <w:szCs w:val="24"/>
          <w:lang w:val="en-GB"/>
        </w:rPr>
      </w:pPr>
      <w:r w:rsidRPr="00F64C80">
        <w:rPr>
          <w:rFonts w:cstheme="minorHAnsi"/>
          <w:b/>
          <w:bCs/>
          <w:color w:val="1F3864" w:themeColor="accent1" w:themeShade="80"/>
          <w:sz w:val="24"/>
          <w:szCs w:val="24"/>
          <w:rtl/>
          <w:lang w:eastAsia="ar" w:bidi="ar-MA"/>
        </w:rPr>
        <w:t>المسوح عبر الإنترنت:</w:t>
      </w:r>
      <w:r w:rsidRPr="00F64C80">
        <w:rPr>
          <w:rFonts w:cstheme="minorHAnsi"/>
          <w:color w:val="1F3864" w:themeColor="accent1" w:themeShade="80"/>
          <w:sz w:val="24"/>
          <w:szCs w:val="24"/>
          <w:rtl/>
          <w:lang w:eastAsia="ar" w:bidi="ar-MA"/>
        </w:rPr>
        <w:t xml:space="preserve"> قد يكون من الممكن الحصول على ملاحظات تعقيبية كمية ونوعية من مجموعة أكبر حجماً من خلال منصات المسح عبر الإنترنت، مثل أداة مسح الإدارة المتكاملة للموارد المائية (انظر </w:t>
      </w:r>
      <w:r w:rsidR="00BD1E1A" w:rsidRPr="00BD1E1A">
        <w:rPr>
          <w:rStyle w:val="Hyperlink"/>
          <w:color w:val="8EC044"/>
          <w:rtl/>
        </w:rPr>
        <w:fldChar w:fldCharType="begin"/>
      </w:r>
      <w:r w:rsidR="00BD1E1A" w:rsidRPr="00BD1E1A">
        <w:rPr>
          <w:rStyle w:val="Hyperlink"/>
          <w:color w:val="8EC044"/>
          <w:rtl/>
        </w:rPr>
        <w:instrText xml:space="preserve"> </w:instrText>
      </w:r>
      <w:r w:rsidR="00BD1E1A" w:rsidRPr="00BD1E1A">
        <w:rPr>
          <w:rStyle w:val="Hyperlink"/>
          <w:color w:val="8EC044"/>
        </w:rPr>
        <w:instrText>HYPERLINK</w:instrText>
      </w:r>
      <w:r w:rsidR="00BD1E1A" w:rsidRPr="00BD1E1A">
        <w:rPr>
          <w:rStyle w:val="Hyperlink"/>
          <w:color w:val="8EC044"/>
          <w:rtl/>
        </w:rPr>
        <w:instrText xml:space="preserve"> "</w:instrText>
      </w:r>
      <w:r w:rsidR="00BD1E1A" w:rsidRPr="00BD1E1A">
        <w:rPr>
          <w:rStyle w:val="Hyperlink"/>
          <w:color w:val="8EC044"/>
        </w:rPr>
        <w:instrText>http://iwrmdataportal.unepdhi.org/reportingmaterials</w:instrText>
      </w:r>
      <w:r w:rsidR="00BD1E1A" w:rsidRPr="00BD1E1A">
        <w:rPr>
          <w:rStyle w:val="Hyperlink"/>
          <w:color w:val="8EC044"/>
          <w:rtl/>
        </w:rPr>
        <w:instrText xml:space="preserve">" </w:instrText>
      </w:r>
      <w:r w:rsidR="00BD1E1A" w:rsidRPr="00BD1E1A">
        <w:rPr>
          <w:rStyle w:val="Hyperlink"/>
          <w:color w:val="8EC044"/>
          <w:rtl/>
        </w:rPr>
      </w:r>
      <w:r w:rsidR="00BD1E1A" w:rsidRPr="00BD1E1A">
        <w:rPr>
          <w:rStyle w:val="Hyperlink"/>
          <w:color w:val="8EC044"/>
          <w:rtl/>
        </w:rPr>
        <w:fldChar w:fldCharType="separate"/>
      </w:r>
      <w:r w:rsidR="002C6807" w:rsidRPr="00BD1E1A">
        <w:rPr>
          <w:rStyle w:val="Hyperlink"/>
          <w:rFonts w:cstheme="minorHAnsi"/>
          <w:i/>
          <w:iCs/>
          <w:color w:val="8EC044"/>
          <w:sz w:val="24"/>
          <w:szCs w:val="24"/>
          <w:rtl/>
          <w:lang w:eastAsia="ar" w:bidi="ar-MA"/>
        </w:rPr>
        <w:t>الملحق 1</w:t>
      </w:r>
      <w:r w:rsidR="00BD1E1A" w:rsidRPr="00BD1E1A">
        <w:rPr>
          <w:rStyle w:val="Hyperlink"/>
          <w:color w:val="8EC044"/>
          <w:rtl/>
        </w:rPr>
        <w:fldChar w:fldCharType="end"/>
      </w:r>
      <w:r w:rsidRPr="00F64C80">
        <w:rPr>
          <w:rFonts w:cstheme="minorHAnsi"/>
          <w:color w:val="1F3864" w:themeColor="accent1" w:themeShade="80"/>
          <w:sz w:val="24"/>
          <w:szCs w:val="24"/>
          <w:rtl/>
          <w:lang w:eastAsia="ar" w:bidi="ar-MA"/>
        </w:rPr>
        <w:t>)، وذلك كوسيلة تكميلية محتملة تُمكّن من إجراء تحليلات أعمق.</w:t>
      </w:r>
    </w:p>
    <w:p w14:paraId="02395F34" w14:textId="77777777" w:rsidR="00D95100" w:rsidRPr="00F64C80" w:rsidRDefault="04A3F0FD" w:rsidP="007B7101">
      <w:pPr>
        <w:pStyle w:val="ListParagraph"/>
        <w:numPr>
          <w:ilvl w:val="0"/>
          <w:numId w:val="6"/>
        </w:numPr>
        <w:bidi/>
        <w:spacing w:after="120" w:line="240" w:lineRule="auto"/>
        <w:jc w:val="both"/>
        <w:rPr>
          <w:rFonts w:eastAsia="Calibri" w:cstheme="minorHAnsi"/>
          <w:color w:val="1F3864" w:themeColor="accent1" w:themeShade="80"/>
          <w:sz w:val="24"/>
          <w:szCs w:val="24"/>
          <w:lang w:val="en-GB"/>
        </w:rPr>
      </w:pPr>
      <w:r w:rsidRPr="00F64C80">
        <w:rPr>
          <w:rFonts w:cstheme="minorHAnsi"/>
          <w:b/>
          <w:bCs/>
          <w:color w:val="1F3864" w:themeColor="accent1" w:themeShade="80"/>
          <w:sz w:val="24"/>
          <w:szCs w:val="24"/>
          <w:rtl/>
          <w:lang w:eastAsia="ar" w:bidi="ar-MA"/>
        </w:rPr>
        <w:t>حلقة (حلقات) العمل (النهائية):</w:t>
      </w:r>
      <w:r w:rsidRPr="00F64C80">
        <w:rPr>
          <w:rFonts w:cstheme="minorHAnsi"/>
          <w:color w:val="1F3864" w:themeColor="accent1" w:themeShade="80"/>
          <w:sz w:val="24"/>
          <w:szCs w:val="24"/>
          <w:rtl/>
          <w:lang w:eastAsia="ar" w:bidi="ar-MA"/>
        </w:rPr>
        <w:t xml:space="preserve"> تتيح صيغة التشاور عبر الإنترنت استيعابَ عددٍ أكبر من المشاركين ونطاقٍ أوسع من المشاركة. </w:t>
      </w:r>
    </w:p>
    <w:p w14:paraId="2E6ECDC5" w14:textId="4A6B1533" w:rsidR="04A3F0FD" w:rsidRPr="00F64C80" w:rsidRDefault="56D7E103" w:rsidP="00856617">
      <w:pPr>
        <w:bidi/>
        <w:spacing w:after="120" w:line="240" w:lineRule="auto"/>
        <w:jc w:val="both"/>
        <w:rPr>
          <w:rFonts w:eastAsia="Calibri" w:cstheme="minorHAnsi"/>
          <w:color w:val="1F3864" w:themeColor="accent1" w:themeShade="80"/>
          <w:sz w:val="24"/>
          <w:szCs w:val="24"/>
          <w:lang w:val="en-GB"/>
        </w:rPr>
      </w:pPr>
      <w:r w:rsidRPr="00F64C80">
        <w:rPr>
          <w:rFonts w:cstheme="minorHAnsi"/>
          <w:color w:val="1F3864" w:themeColor="accent1" w:themeShade="80"/>
          <w:sz w:val="24"/>
          <w:szCs w:val="24"/>
          <w:rtl/>
          <w:lang w:eastAsia="ar" w:bidi="ar-MA"/>
        </w:rPr>
        <w:t xml:space="preserve">قد يكون من الممكن إدارة حلقات العمل عبر الإنترنت بطريقةٍ مشابهة لحلقات العمل التي تتمُّ بالحضور الشخصي حتى عددٍ معيَّن من المشاركين (20-30 مثلاً). بالنسبة للأعداد الأكبر من المشاركين، يُنصَح بالتخطيط لأفرقة عمل جانبية وتعيين المزيد </w:t>
      </w:r>
      <w:r w:rsidRPr="00F64C80">
        <w:rPr>
          <w:rFonts w:cstheme="minorHAnsi"/>
          <w:color w:val="1F3864" w:themeColor="accent1" w:themeShade="80"/>
          <w:sz w:val="24"/>
          <w:szCs w:val="24"/>
          <w:rtl/>
          <w:lang w:eastAsia="ar" w:bidi="ar-MA"/>
        </w:rPr>
        <w:lastRenderedPageBreak/>
        <w:t xml:space="preserve">من مديري الجلسات لضمان مشاركة فعّالة في كل فريق. في الحالة المُثلى، سوف تستند حلقة (حلقات) العمل تلك إلى المدخلات المُقدَّمة من مختلف الآليات المبيَّنة أعلاه. وينبغي أن تهدف حلقة (حلقات) العمل إلى التوصُّل لتوافقٍ أو اتّفاقٍ بشأن أسلوب حساب النتائج والإجابات النصية الحرّة عن جميع الأسئلة. يمكن تقسيم حلقات العمل على أيامٍ متتالية، مع التركيز في كلِّ مرّة على قسمٍ واحد أو قسمَين اثنَين من المسح على سبيل المثال. </w:t>
      </w:r>
    </w:p>
    <w:p w14:paraId="61499627" w14:textId="20976AE9" w:rsidR="04A3F0FD" w:rsidRPr="00F64C80" w:rsidRDefault="04A3F0FD" w:rsidP="00080ABA">
      <w:pPr>
        <w:bidi/>
        <w:spacing w:after="120"/>
        <w:jc w:val="both"/>
        <w:rPr>
          <w:rFonts w:eastAsia="Calibri" w:cstheme="minorHAnsi"/>
          <w:color w:val="1F3864" w:themeColor="accent1" w:themeShade="80"/>
          <w:sz w:val="24"/>
          <w:szCs w:val="24"/>
          <w:lang w:val="en-GB"/>
        </w:rPr>
      </w:pPr>
      <w:r w:rsidRPr="00F64C80">
        <w:rPr>
          <w:rFonts w:cstheme="minorHAnsi"/>
          <w:color w:val="1F3864" w:themeColor="accent1" w:themeShade="80"/>
          <w:sz w:val="24"/>
          <w:szCs w:val="24"/>
          <w:rtl/>
          <w:lang w:eastAsia="ar" w:bidi="ar-MA"/>
        </w:rPr>
        <w:t xml:space="preserve">وتَرِدُ أدناه قائمة موجزة بمنصات وأدوات الاتصالات الممكنة. من المرجَّح أن يكون هناك منصات مفضَّلة بالنسبة للإدارات الحكومية والأفراد، لذلك ليس هناك أي حاجة لاعتماد منصات جديدة إذا كانت هناك أنظمة فعالة أو معروفة موجودة بالفعل. وبالنسبة للمشاورات الأوسع، قد تفيد مشاركة المُيسّرين المتخصّصين في استخدام مثل تلك الأدوات. أمثلة للأدوات المستخدمة عبر الإنترنت: </w:t>
      </w:r>
    </w:p>
    <w:p w14:paraId="5BC6B898" w14:textId="23DE2405" w:rsidR="04A3F0FD" w:rsidRPr="00F64C80" w:rsidRDefault="6A2EC73E" w:rsidP="007B7101">
      <w:pPr>
        <w:pStyle w:val="ListParagraph"/>
        <w:numPr>
          <w:ilvl w:val="0"/>
          <w:numId w:val="7"/>
        </w:numPr>
        <w:bidi/>
        <w:spacing w:after="120"/>
        <w:jc w:val="both"/>
        <w:rPr>
          <w:rFonts w:eastAsia="Calibri" w:cstheme="minorHAnsi"/>
          <w:color w:val="1F3864" w:themeColor="accent1" w:themeShade="80"/>
          <w:sz w:val="24"/>
          <w:szCs w:val="24"/>
          <w:lang w:val="en-GB"/>
        </w:rPr>
      </w:pPr>
      <w:r w:rsidRPr="00F64C80">
        <w:rPr>
          <w:rFonts w:cstheme="minorHAnsi"/>
          <w:color w:val="1F3864" w:themeColor="accent1" w:themeShade="80"/>
          <w:sz w:val="24"/>
          <w:szCs w:val="24"/>
          <w:rtl/>
          <w:lang w:eastAsia="ar" w:bidi="ar-MA"/>
        </w:rPr>
        <w:t>شخصان أو مجموعات صغيرة: مثل الهاتف أو تطبيقات «مايكروسوفت تيمز» (</w:t>
      </w:r>
      <w:r w:rsidRPr="00F64C80">
        <w:rPr>
          <w:rFonts w:cstheme="minorHAnsi"/>
          <w:color w:val="1F3864" w:themeColor="accent1" w:themeShade="80"/>
          <w:sz w:val="24"/>
          <w:szCs w:val="24"/>
          <w:lang w:eastAsia="ar" w:bidi="en-US"/>
        </w:rPr>
        <w:t>MS Teams</w:t>
      </w:r>
      <w:r w:rsidRPr="00F64C80">
        <w:rPr>
          <w:rFonts w:cstheme="minorHAnsi"/>
          <w:color w:val="1F3864" w:themeColor="accent1" w:themeShade="80"/>
          <w:sz w:val="24"/>
          <w:szCs w:val="24"/>
          <w:rtl/>
          <w:lang w:eastAsia="ar" w:bidi="ar-MA"/>
        </w:rPr>
        <w:t>) أو «سكايب» (</w:t>
      </w:r>
      <w:r w:rsidRPr="00F64C80">
        <w:rPr>
          <w:rFonts w:cstheme="minorHAnsi"/>
          <w:color w:val="1F3864" w:themeColor="accent1" w:themeShade="80"/>
          <w:sz w:val="24"/>
          <w:szCs w:val="24"/>
          <w:lang w:eastAsia="ar" w:bidi="en-US"/>
        </w:rPr>
        <w:t>Skype</w:t>
      </w:r>
      <w:r w:rsidRPr="00F64C80">
        <w:rPr>
          <w:rFonts w:cstheme="minorHAnsi"/>
          <w:color w:val="1F3864" w:themeColor="accent1" w:themeShade="80"/>
          <w:sz w:val="24"/>
          <w:szCs w:val="24"/>
          <w:rtl/>
          <w:lang w:eastAsia="ar" w:bidi="ar-MA"/>
        </w:rPr>
        <w:t>) أو «واتساب» (</w:t>
      </w:r>
      <w:proofErr w:type="spellStart"/>
      <w:r w:rsidRPr="00F64C80">
        <w:rPr>
          <w:rFonts w:cstheme="minorHAnsi"/>
          <w:color w:val="1F3864" w:themeColor="accent1" w:themeShade="80"/>
          <w:sz w:val="24"/>
          <w:szCs w:val="24"/>
          <w:lang w:eastAsia="ar" w:bidi="en-US"/>
        </w:rPr>
        <w:t>Whatsapp</w:t>
      </w:r>
      <w:proofErr w:type="spellEnd"/>
      <w:r w:rsidRPr="00F64C80">
        <w:rPr>
          <w:rFonts w:cstheme="minorHAnsi"/>
          <w:color w:val="1F3864" w:themeColor="accent1" w:themeShade="80"/>
          <w:sz w:val="24"/>
          <w:szCs w:val="24"/>
          <w:rtl/>
          <w:lang w:eastAsia="ar" w:bidi="ar-MA"/>
        </w:rPr>
        <w:t>) أو «زووم» (</w:t>
      </w:r>
      <w:r w:rsidRPr="00F64C80">
        <w:rPr>
          <w:rFonts w:cstheme="minorHAnsi"/>
          <w:color w:val="1F3864" w:themeColor="accent1" w:themeShade="80"/>
          <w:sz w:val="24"/>
          <w:szCs w:val="24"/>
          <w:lang w:eastAsia="ar" w:bidi="en-US"/>
        </w:rPr>
        <w:t>Zoom</w:t>
      </w:r>
      <w:r w:rsidRPr="00F64C80">
        <w:rPr>
          <w:rFonts w:cstheme="minorHAnsi"/>
          <w:color w:val="1F3864" w:themeColor="accent1" w:themeShade="80"/>
          <w:sz w:val="24"/>
          <w:szCs w:val="24"/>
          <w:rtl/>
          <w:lang w:eastAsia="ar" w:bidi="ar-MA"/>
        </w:rPr>
        <w:t>) أو «فيستايم» (</w:t>
      </w:r>
      <w:r w:rsidRPr="00F64C80">
        <w:rPr>
          <w:rFonts w:cstheme="minorHAnsi"/>
          <w:color w:val="1F3864" w:themeColor="accent1" w:themeShade="80"/>
          <w:sz w:val="24"/>
          <w:szCs w:val="24"/>
          <w:lang w:eastAsia="ar" w:bidi="en-US"/>
        </w:rPr>
        <w:t>Facetime</w:t>
      </w:r>
      <w:r w:rsidRPr="00F64C80">
        <w:rPr>
          <w:rFonts w:cstheme="minorHAnsi"/>
          <w:color w:val="1F3864" w:themeColor="accent1" w:themeShade="80"/>
          <w:sz w:val="24"/>
          <w:szCs w:val="24"/>
          <w:rtl/>
          <w:lang w:eastAsia="ar" w:bidi="ar-MA"/>
        </w:rPr>
        <w:t>) أو «دووو» (</w:t>
      </w:r>
      <w:r w:rsidRPr="00F64C80">
        <w:rPr>
          <w:rFonts w:cstheme="minorHAnsi"/>
          <w:color w:val="1F3864" w:themeColor="accent1" w:themeShade="80"/>
          <w:sz w:val="24"/>
          <w:szCs w:val="24"/>
          <w:lang w:eastAsia="ar" w:bidi="en-US"/>
        </w:rPr>
        <w:t>Duo</w:t>
      </w:r>
      <w:r w:rsidRPr="00F64C80">
        <w:rPr>
          <w:rFonts w:cstheme="minorHAnsi"/>
          <w:color w:val="1F3864" w:themeColor="accent1" w:themeShade="80"/>
          <w:sz w:val="24"/>
          <w:szCs w:val="24"/>
          <w:rtl/>
          <w:lang w:eastAsia="ar" w:bidi="ar-MA"/>
        </w:rPr>
        <w:t xml:space="preserve">) أو ما إلى ذلك. </w:t>
      </w:r>
    </w:p>
    <w:p w14:paraId="4F683691" w14:textId="7F57C1C7" w:rsidR="04A3F0FD" w:rsidRPr="00F64C80" w:rsidRDefault="04A3F0FD" w:rsidP="007B7101">
      <w:pPr>
        <w:pStyle w:val="ListParagraph"/>
        <w:numPr>
          <w:ilvl w:val="0"/>
          <w:numId w:val="7"/>
        </w:numPr>
        <w:bidi/>
        <w:spacing w:after="120"/>
        <w:jc w:val="both"/>
        <w:rPr>
          <w:rFonts w:eastAsia="Calibri" w:cstheme="minorHAnsi"/>
          <w:color w:val="1F3864" w:themeColor="accent1" w:themeShade="80"/>
          <w:sz w:val="24"/>
          <w:szCs w:val="24"/>
          <w:lang w:val="en-GB"/>
        </w:rPr>
      </w:pPr>
      <w:r w:rsidRPr="00F64C80">
        <w:rPr>
          <w:rFonts w:cstheme="minorHAnsi"/>
          <w:color w:val="1F3864" w:themeColor="accent1" w:themeShade="80"/>
          <w:sz w:val="24"/>
          <w:szCs w:val="24"/>
          <w:rtl/>
          <w:lang w:eastAsia="ar" w:bidi="ar-MA"/>
        </w:rPr>
        <w:t>الاجتماعات/حلقات العمل عبر الإنترنت (مع فيديو أن بدونه): مثل تطبيق «زووم» (</w:t>
      </w:r>
      <w:r w:rsidRPr="00F64C80">
        <w:rPr>
          <w:rFonts w:cstheme="minorHAnsi"/>
          <w:color w:val="1F3864" w:themeColor="accent1" w:themeShade="80"/>
          <w:sz w:val="24"/>
          <w:szCs w:val="24"/>
          <w:lang w:eastAsia="ar" w:bidi="en-US"/>
        </w:rPr>
        <w:t>Zoom</w:t>
      </w:r>
      <w:r w:rsidRPr="00F64C80">
        <w:rPr>
          <w:rFonts w:cstheme="minorHAnsi"/>
          <w:color w:val="1F3864" w:themeColor="accent1" w:themeShade="80"/>
          <w:sz w:val="24"/>
          <w:szCs w:val="24"/>
          <w:rtl/>
          <w:lang w:eastAsia="ar" w:bidi="ar-MA"/>
        </w:rPr>
        <w:t>) أو «مايكروسوفت تيمز» (</w:t>
      </w:r>
      <w:r w:rsidRPr="00F64C80">
        <w:rPr>
          <w:rFonts w:cstheme="minorHAnsi"/>
          <w:color w:val="1F3864" w:themeColor="accent1" w:themeShade="80"/>
          <w:sz w:val="24"/>
          <w:szCs w:val="24"/>
          <w:lang w:eastAsia="ar" w:bidi="en-US"/>
        </w:rPr>
        <w:t>MS Teams</w:t>
      </w:r>
      <w:r w:rsidRPr="00F64C80">
        <w:rPr>
          <w:rFonts w:cstheme="minorHAnsi"/>
          <w:color w:val="1F3864" w:themeColor="accent1" w:themeShade="80"/>
          <w:sz w:val="24"/>
          <w:szCs w:val="24"/>
          <w:rtl/>
          <w:lang w:eastAsia="ar" w:bidi="ar-MA"/>
        </w:rPr>
        <w:t>) أو «ويب إكس» (</w:t>
      </w:r>
      <w:r w:rsidRPr="00F64C80">
        <w:rPr>
          <w:rFonts w:cstheme="minorHAnsi"/>
          <w:color w:val="1F3864" w:themeColor="accent1" w:themeShade="80"/>
          <w:sz w:val="24"/>
          <w:szCs w:val="24"/>
          <w:lang w:eastAsia="ar" w:bidi="en-US"/>
        </w:rPr>
        <w:t>WebEx</w:t>
      </w:r>
      <w:r w:rsidRPr="00F64C80">
        <w:rPr>
          <w:rFonts w:cstheme="minorHAnsi"/>
          <w:color w:val="1F3864" w:themeColor="accent1" w:themeShade="80"/>
          <w:sz w:val="24"/>
          <w:szCs w:val="24"/>
          <w:rtl/>
          <w:lang w:eastAsia="ar" w:bidi="ar-MA"/>
        </w:rPr>
        <w:t>) أو «غو تو مييتينغ» (</w:t>
      </w:r>
      <w:r w:rsidRPr="00F64C80">
        <w:rPr>
          <w:rFonts w:cstheme="minorHAnsi"/>
          <w:color w:val="1F3864" w:themeColor="accent1" w:themeShade="80"/>
          <w:sz w:val="24"/>
          <w:szCs w:val="24"/>
          <w:lang w:eastAsia="ar" w:bidi="en-US"/>
        </w:rPr>
        <w:t>GoToMeeting</w:t>
      </w:r>
      <w:r w:rsidRPr="00F64C80">
        <w:rPr>
          <w:rFonts w:cstheme="minorHAnsi"/>
          <w:color w:val="1F3864" w:themeColor="accent1" w:themeShade="80"/>
          <w:sz w:val="24"/>
          <w:szCs w:val="24"/>
          <w:rtl/>
          <w:lang w:eastAsia="ar" w:bidi="ar-MA"/>
        </w:rPr>
        <w:t>) أو «سكايب للأعمال» (</w:t>
      </w:r>
      <w:r w:rsidRPr="00F64C80">
        <w:rPr>
          <w:rFonts w:cstheme="minorHAnsi"/>
          <w:color w:val="1F3864" w:themeColor="accent1" w:themeShade="80"/>
          <w:sz w:val="24"/>
          <w:szCs w:val="24"/>
          <w:lang w:eastAsia="ar" w:bidi="en-US"/>
        </w:rPr>
        <w:t>Skype for Business</w:t>
      </w:r>
      <w:r w:rsidRPr="00F64C80">
        <w:rPr>
          <w:rFonts w:cstheme="minorHAnsi"/>
          <w:color w:val="1F3864" w:themeColor="accent1" w:themeShade="80"/>
          <w:sz w:val="24"/>
          <w:szCs w:val="24"/>
          <w:rtl/>
          <w:lang w:eastAsia="ar" w:bidi="ar-MA"/>
        </w:rPr>
        <w:t>) أو «جوجل ميت» (</w:t>
      </w:r>
      <w:r w:rsidRPr="00F64C80">
        <w:rPr>
          <w:rFonts w:cstheme="minorHAnsi"/>
          <w:color w:val="1F3864" w:themeColor="accent1" w:themeShade="80"/>
          <w:sz w:val="24"/>
          <w:szCs w:val="24"/>
          <w:lang w:eastAsia="ar" w:bidi="en-US"/>
        </w:rPr>
        <w:t>Google Meet</w:t>
      </w:r>
      <w:r w:rsidRPr="00F64C80">
        <w:rPr>
          <w:rFonts w:cstheme="minorHAnsi"/>
          <w:color w:val="1F3864" w:themeColor="accent1" w:themeShade="80"/>
          <w:sz w:val="24"/>
          <w:szCs w:val="24"/>
          <w:rtl/>
          <w:lang w:eastAsia="ar" w:bidi="ar-MA"/>
        </w:rPr>
        <w:t>) أو «بلوجينز» (</w:t>
      </w:r>
      <w:proofErr w:type="spellStart"/>
      <w:r w:rsidRPr="00F64C80">
        <w:rPr>
          <w:rFonts w:cstheme="minorHAnsi"/>
          <w:color w:val="1F3864" w:themeColor="accent1" w:themeShade="80"/>
          <w:sz w:val="24"/>
          <w:szCs w:val="24"/>
          <w:lang w:eastAsia="ar" w:bidi="en-US"/>
        </w:rPr>
        <w:t>BlueJeans</w:t>
      </w:r>
      <w:proofErr w:type="spellEnd"/>
      <w:r w:rsidRPr="00F64C80">
        <w:rPr>
          <w:rFonts w:cstheme="minorHAnsi"/>
          <w:color w:val="1F3864" w:themeColor="accent1" w:themeShade="80"/>
          <w:sz w:val="24"/>
          <w:szCs w:val="24"/>
          <w:rtl/>
          <w:lang w:eastAsia="ar" w:bidi="ar-MA"/>
        </w:rPr>
        <w:t xml:space="preserve">). </w:t>
      </w:r>
    </w:p>
    <w:p w14:paraId="274799A9" w14:textId="490030AE" w:rsidR="04A3F0FD" w:rsidRPr="00F64C80" w:rsidRDefault="04A3F0FD" w:rsidP="007B7101">
      <w:pPr>
        <w:pStyle w:val="ListParagraph"/>
        <w:numPr>
          <w:ilvl w:val="0"/>
          <w:numId w:val="7"/>
        </w:numPr>
        <w:bidi/>
        <w:spacing w:after="120"/>
        <w:jc w:val="both"/>
        <w:rPr>
          <w:rFonts w:eastAsia="Calibri" w:cstheme="minorHAnsi"/>
          <w:b/>
          <w:bCs/>
          <w:color w:val="1F3864" w:themeColor="accent1" w:themeShade="80"/>
          <w:sz w:val="24"/>
          <w:szCs w:val="24"/>
          <w:lang w:val="en-GB"/>
        </w:rPr>
      </w:pPr>
      <w:r w:rsidRPr="00F64C80">
        <w:rPr>
          <w:rFonts w:cstheme="minorHAnsi"/>
          <w:color w:val="1F3864" w:themeColor="accent1" w:themeShade="80"/>
          <w:sz w:val="24"/>
          <w:szCs w:val="24"/>
          <w:rtl/>
          <w:lang w:eastAsia="ar" w:bidi="ar-MA"/>
        </w:rPr>
        <w:t>منتديات النقاش: مثل «فيسبوك» (</w:t>
      </w:r>
      <w:r w:rsidRPr="00F64C80">
        <w:rPr>
          <w:rFonts w:cstheme="minorHAnsi"/>
          <w:color w:val="1F3864" w:themeColor="accent1" w:themeShade="80"/>
          <w:sz w:val="24"/>
          <w:szCs w:val="24"/>
          <w:lang w:eastAsia="ar" w:bidi="en-US"/>
        </w:rPr>
        <w:t>Facebook</w:t>
      </w:r>
      <w:r w:rsidRPr="00F64C80">
        <w:rPr>
          <w:rFonts w:cstheme="minorHAnsi"/>
          <w:color w:val="1F3864" w:themeColor="accent1" w:themeShade="80"/>
          <w:sz w:val="24"/>
          <w:szCs w:val="24"/>
          <w:rtl/>
          <w:lang w:eastAsia="ar" w:bidi="ar-MA"/>
        </w:rPr>
        <w:t>) أو «لينكد إن» (</w:t>
      </w:r>
      <w:r w:rsidRPr="00F64C80">
        <w:rPr>
          <w:rFonts w:cstheme="minorHAnsi"/>
          <w:color w:val="1F3864" w:themeColor="accent1" w:themeShade="80"/>
          <w:sz w:val="24"/>
          <w:szCs w:val="24"/>
          <w:lang w:eastAsia="ar" w:bidi="en-US"/>
        </w:rPr>
        <w:t>LinkedIn</w:t>
      </w:r>
      <w:r w:rsidRPr="00F64C80">
        <w:rPr>
          <w:rFonts w:cstheme="minorHAnsi"/>
          <w:color w:val="1F3864" w:themeColor="accent1" w:themeShade="80"/>
          <w:sz w:val="24"/>
          <w:szCs w:val="24"/>
          <w:rtl/>
          <w:lang w:eastAsia="ar" w:bidi="ar-MA"/>
        </w:rPr>
        <w:t xml:space="preserve">). </w:t>
      </w:r>
    </w:p>
    <w:p w14:paraId="33D8FDFF" w14:textId="77777777" w:rsidR="001F147A" w:rsidRPr="00F64C80" w:rsidRDefault="001F147A" w:rsidP="00080ABA">
      <w:pPr>
        <w:bidi/>
        <w:spacing w:after="120" w:line="240" w:lineRule="auto"/>
        <w:jc w:val="both"/>
        <w:rPr>
          <w:rFonts w:cstheme="minorHAnsi"/>
          <w:b/>
          <w:bCs/>
          <w:color w:val="1F3864" w:themeColor="accent1" w:themeShade="80"/>
          <w:sz w:val="24"/>
          <w:szCs w:val="24"/>
          <w:lang w:val="en-GB"/>
        </w:rPr>
      </w:pPr>
    </w:p>
    <w:p w14:paraId="15D17E6D" w14:textId="2694E147" w:rsidR="76B091E9" w:rsidRPr="00F64C80" w:rsidRDefault="08D93BA7" w:rsidP="00080ABA">
      <w:pPr>
        <w:bidi/>
        <w:spacing w:after="120" w:line="240" w:lineRule="auto"/>
        <w:jc w:val="both"/>
        <w:rPr>
          <w:rFonts w:cstheme="minorHAnsi"/>
          <w:b/>
          <w:bCs/>
          <w:color w:val="1F3864" w:themeColor="accent1" w:themeShade="80"/>
          <w:sz w:val="24"/>
          <w:szCs w:val="24"/>
          <w:lang w:val="en-GB"/>
        </w:rPr>
      </w:pPr>
      <w:r w:rsidRPr="00F64C80">
        <w:rPr>
          <w:rFonts w:cstheme="minorHAnsi"/>
          <w:b/>
          <w:bCs/>
          <w:color w:val="1F3864" w:themeColor="accent1" w:themeShade="80"/>
          <w:sz w:val="24"/>
          <w:szCs w:val="24"/>
          <w:rtl/>
          <w:lang w:eastAsia="ar" w:bidi="ar-MA"/>
        </w:rPr>
        <w:t>التشاور المختلط</w:t>
      </w:r>
    </w:p>
    <w:p w14:paraId="1203CE0B" w14:textId="18F9A9E2" w:rsidR="08D93BA7" w:rsidRPr="00F64C80" w:rsidRDefault="08D93BA7" w:rsidP="00080ABA">
      <w:pPr>
        <w:bidi/>
        <w:spacing w:after="120" w:line="240" w:lineRule="auto"/>
        <w:jc w:val="both"/>
        <w:rPr>
          <w:rFonts w:cstheme="minorHAnsi"/>
          <w:color w:val="1F3864" w:themeColor="accent1" w:themeShade="80"/>
          <w:sz w:val="24"/>
          <w:szCs w:val="24"/>
          <w:lang w:val="en-GB"/>
        </w:rPr>
      </w:pPr>
      <w:r w:rsidRPr="00F64C80">
        <w:rPr>
          <w:rFonts w:cstheme="minorHAnsi"/>
          <w:color w:val="1F3864" w:themeColor="accent1" w:themeShade="80"/>
          <w:sz w:val="24"/>
          <w:szCs w:val="24"/>
          <w:rtl/>
          <w:lang w:eastAsia="ar" w:bidi="ar-MA"/>
        </w:rPr>
        <w:t xml:space="preserve">يمكن استخدام أي خليط بين العمل عبر الإنترنت والعمل وجهاً لوجه. على سبيل المثال، قد يُعقَد التشاور و/أو المسح عبر الإنترنت قبل حلقة عمل بالحضور الشخصي، أو قد تُنظَّم فعالية مختلطة حقيقية تضمُّ مشاركين عبر الإنترنت ومشاركين بالحضور الشخصي في آنٍ معاً، لمناقشة كيفية قياس نتائج الأسئلة. في الحالة الأخيرة، ينبغي توخي الحرص لضمان أن يتمكَّن المشاركون عبر الإنترنت من الإسهام بصورةٍ مجدية. </w:t>
      </w:r>
    </w:p>
    <w:p w14:paraId="6D561E2E" w14:textId="6C11BC18" w:rsidR="5B0F92DF" w:rsidRPr="009002B1" w:rsidRDefault="5B0F92DF" w:rsidP="00080ABA">
      <w:pPr>
        <w:bidi/>
        <w:spacing w:after="120" w:line="240" w:lineRule="auto"/>
        <w:jc w:val="both"/>
        <w:rPr>
          <w:rFonts w:cstheme="minorHAnsi"/>
          <w:b/>
          <w:bCs/>
          <w:color w:val="2F5496" w:themeColor="accent1" w:themeShade="BF"/>
          <w:sz w:val="24"/>
          <w:szCs w:val="24"/>
          <w:lang w:val="en-GB"/>
        </w:rPr>
      </w:pPr>
    </w:p>
    <w:p w14:paraId="42FDCA39" w14:textId="2BFC1011" w:rsidR="1277801E" w:rsidRPr="007F24F5" w:rsidRDefault="000470B3" w:rsidP="007F24F5">
      <w:pPr>
        <w:pStyle w:val="Heading4"/>
        <w:jc w:val="right"/>
        <w:rPr>
          <w:rStyle w:val="normaltextrun"/>
          <w:color w:val="F39371"/>
          <w:sz w:val="28"/>
        </w:rPr>
      </w:pPr>
      <w:r w:rsidRPr="007F24F5">
        <w:rPr>
          <w:rStyle w:val="normaltextrun"/>
          <w:color w:val="F39371"/>
          <w:sz w:val="28"/>
          <w:rtl/>
        </w:rPr>
        <w:t>أفضل الممارسات لتصميم نهج المشاركة</w:t>
      </w:r>
    </w:p>
    <w:p w14:paraId="18A5294A" w14:textId="4B26906E" w:rsidR="006D02C4" w:rsidRPr="00F64C80" w:rsidRDefault="4FCF681F" w:rsidP="00080ABA">
      <w:pPr>
        <w:bidi/>
        <w:spacing w:after="120" w:line="240" w:lineRule="auto"/>
        <w:jc w:val="both"/>
        <w:rPr>
          <w:rFonts w:eastAsia="Times New Roman" w:cstheme="minorHAnsi"/>
          <w:b/>
          <w:bCs/>
          <w:color w:val="1F3864" w:themeColor="accent1" w:themeShade="80"/>
          <w:sz w:val="24"/>
          <w:szCs w:val="24"/>
          <w:lang w:val="en-GB" w:eastAsia="en-GB"/>
        </w:rPr>
      </w:pPr>
      <w:r w:rsidRPr="00F64C80">
        <w:rPr>
          <w:rFonts w:cstheme="minorHAnsi"/>
          <w:color w:val="1F3864" w:themeColor="accent1" w:themeShade="80"/>
          <w:sz w:val="24"/>
          <w:szCs w:val="24"/>
          <w:rtl/>
          <w:lang w:eastAsia="ar" w:bidi="ar-MA"/>
        </w:rPr>
        <w:t xml:space="preserve">بوجهٍ عام، يُوصَى بالحرص على تطبيق </w:t>
      </w:r>
      <w:r w:rsidRPr="00F64C80">
        <w:rPr>
          <w:rFonts w:cstheme="minorHAnsi"/>
          <w:i/>
          <w:iCs/>
          <w:color w:val="1F3864" w:themeColor="accent1" w:themeShade="80"/>
          <w:sz w:val="24"/>
          <w:szCs w:val="24"/>
          <w:rtl/>
          <w:lang w:eastAsia="ar" w:bidi="ar-MA"/>
        </w:rPr>
        <w:t>المعايير</w:t>
      </w:r>
      <w:r w:rsidRPr="00F64C80">
        <w:rPr>
          <w:rFonts w:cstheme="minorHAnsi"/>
          <w:color w:val="1F3864" w:themeColor="accent1" w:themeShade="80"/>
          <w:sz w:val="24"/>
          <w:szCs w:val="24"/>
          <w:rtl/>
          <w:lang w:eastAsia="ar" w:bidi="ar-MA"/>
        </w:rPr>
        <w:t xml:space="preserve"> التالية عند تصميم عملية التشاور</w:t>
      </w:r>
      <w:r w:rsidR="00EB3DC9" w:rsidRPr="00F64C80">
        <w:rPr>
          <w:rStyle w:val="FootnoteReference"/>
          <w:rFonts w:cstheme="minorHAnsi"/>
          <w:color w:val="1F3864" w:themeColor="accent1" w:themeShade="80"/>
          <w:sz w:val="24"/>
          <w:szCs w:val="24"/>
          <w:rtl/>
          <w:lang w:eastAsia="ar" w:bidi="ar-MA"/>
        </w:rPr>
        <w:footnoteReference w:id="4"/>
      </w:r>
      <w:r w:rsidRPr="00F64C80">
        <w:rPr>
          <w:rFonts w:cstheme="minorHAnsi"/>
          <w:color w:val="1F3864" w:themeColor="accent1" w:themeShade="80"/>
          <w:sz w:val="24"/>
          <w:szCs w:val="24"/>
          <w:rtl/>
          <w:lang w:eastAsia="ar" w:bidi="ar-MA"/>
        </w:rPr>
        <w:t>:</w:t>
      </w:r>
    </w:p>
    <w:p w14:paraId="132DBD39" w14:textId="0327BF1B" w:rsidR="006D02C4" w:rsidRPr="00F64C80" w:rsidRDefault="4FCF681F" w:rsidP="007B7101">
      <w:pPr>
        <w:pStyle w:val="ListParagraph"/>
        <w:numPr>
          <w:ilvl w:val="0"/>
          <w:numId w:val="39"/>
        </w:numPr>
        <w:bidi/>
        <w:spacing w:after="120" w:line="240" w:lineRule="auto"/>
        <w:jc w:val="both"/>
        <w:rPr>
          <w:rFonts w:eastAsia="Times New Roman" w:cstheme="minorHAnsi"/>
          <w:color w:val="1F3864" w:themeColor="accent1" w:themeShade="80"/>
          <w:sz w:val="24"/>
          <w:szCs w:val="24"/>
          <w:lang w:val="en-GB" w:eastAsia="en-GB"/>
        </w:rPr>
      </w:pPr>
      <w:r w:rsidRPr="00F64C80">
        <w:rPr>
          <w:rFonts w:cstheme="minorHAnsi"/>
          <w:b/>
          <w:bCs/>
          <w:color w:val="1F3864" w:themeColor="accent1" w:themeShade="80"/>
          <w:sz w:val="24"/>
          <w:szCs w:val="24"/>
          <w:rtl/>
          <w:lang w:eastAsia="ar" w:bidi="ar-MA"/>
        </w:rPr>
        <w:t xml:space="preserve">الإدماج </w:t>
      </w:r>
      <w:r w:rsidRPr="00F64C80">
        <w:rPr>
          <w:rFonts w:cstheme="minorHAnsi"/>
          <w:color w:val="1F3864" w:themeColor="accent1" w:themeShade="80"/>
          <w:sz w:val="24"/>
          <w:szCs w:val="24"/>
          <w:rtl/>
          <w:lang w:eastAsia="ar" w:bidi="ar-MA"/>
        </w:rPr>
        <w:t>-</w:t>
      </w:r>
      <w:r w:rsidRPr="00F64C80">
        <w:rPr>
          <w:rFonts w:cstheme="minorHAnsi"/>
          <w:b/>
          <w:bCs/>
          <w:color w:val="1F3864" w:themeColor="accent1" w:themeShade="80"/>
          <w:sz w:val="24"/>
          <w:szCs w:val="24"/>
          <w:rtl/>
          <w:lang w:eastAsia="ar" w:bidi="ar-MA"/>
        </w:rPr>
        <w:t xml:space="preserve"> </w:t>
      </w:r>
      <w:r w:rsidRPr="00F64C80">
        <w:rPr>
          <w:rFonts w:cstheme="minorHAnsi"/>
          <w:color w:val="1F3864" w:themeColor="accent1" w:themeShade="80"/>
          <w:sz w:val="24"/>
          <w:szCs w:val="24"/>
          <w:rtl/>
          <w:lang w:eastAsia="ar" w:bidi="ar-MA"/>
        </w:rPr>
        <w:t xml:space="preserve">لضمان أن تكون إجابة البلد على المسح مُستنِدة إلى مشاركة الممثلين من جميع مجموعات أصحاب المصلحة ذات الصلة، ينبغي دعوة مجموعة كبيرة أصحاب المصلحة للمشاركة في المشاورات، على أن تؤخذ في الاعتبار الإرشادات الواردة في القسم السابق </w:t>
      </w:r>
      <w:r w:rsidRPr="00F64C80">
        <w:rPr>
          <w:rFonts w:cstheme="minorHAnsi"/>
          <w:i/>
          <w:iCs/>
          <w:color w:val="1F3864" w:themeColor="accent1" w:themeShade="80"/>
          <w:sz w:val="24"/>
          <w:szCs w:val="24"/>
          <w:rtl/>
          <w:lang w:eastAsia="ar" w:bidi="ar-MA"/>
        </w:rPr>
        <w:t>مشاركة أصحاب المصلحة</w:t>
      </w:r>
      <w:r w:rsidR="006D02C4" w:rsidRPr="00F64C80">
        <w:rPr>
          <w:rStyle w:val="FootnoteReference"/>
          <w:rFonts w:cstheme="minorHAnsi"/>
          <w:color w:val="1F3864" w:themeColor="accent1" w:themeShade="80"/>
          <w:sz w:val="24"/>
          <w:szCs w:val="24"/>
          <w:rtl/>
          <w:lang w:eastAsia="ar" w:bidi="ar-MA"/>
        </w:rPr>
        <w:footnoteReference w:id="5"/>
      </w:r>
      <w:r w:rsidRPr="00F64C80">
        <w:rPr>
          <w:rFonts w:cstheme="minorHAnsi"/>
          <w:color w:val="1F3864" w:themeColor="accent1" w:themeShade="80"/>
          <w:sz w:val="24"/>
          <w:szCs w:val="24"/>
          <w:rtl/>
          <w:lang w:eastAsia="ar" w:bidi="ar-MA"/>
        </w:rPr>
        <w:t>.</w:t>
      </w:r>
    </w:p>
    <w:p w14:paraId="5CC0F62B" w14:textId="32FF91B5" w:rsidR="006D02C4" w:rsidRPr="00F64C80" w:rsidRDefault="006D02C4" w:rsidP="007B7101">
      <w:pPr>
        <w:pStyle w:val="ListParagraph"/>
        <w:numPr>
          <w:ilvl w:val="0"/>
          <w:numId w:val="39"/>
        </w:numPr>
        <w:bidi/>
        <w:spacing w:after="120" w:line="240" w:lineRule="auto"/>
        <w:jc w:val="both"/>
        <w:rPr>
          <w:rFonts w:eastAsia="Times New Roman" w:cstheme="minorHAnsi"/>
          <w:color w:val="1F3864" w:themeColor="accent1" w:themeShade="80"/>
          <w:sz w:val="24"/>
          <w:szCs w:val="24"/>
          <w:lang w:val="en-GB" w:eastAsia="en-GB"/>
        </w:rPr>
      </w:pPr>
      <w:r w:rsidRPr="00F64C80">
        <w:rPr>
          <w:rFonts w:cstheme="minorHAnsi"/>
          <w:b/>
          <w:bCs/>
          <w:color w:val="1F3864" w:themeColor="accent1" w:themeShade="80"/>
          <w:sz w:val="24"/>
          <w:szCs w:val="24"/>
          <w:rtl/>
          <w:lang w:eastAsia="ar" w:bidi="ar-MA"/>
        </w:rPr>
        <w:t xml:space="preserve">العدالة الإجرائية – </w:t>
      </w:r>
      <w:r w:rsidRPr="00F64C80">
        <w:rPr>
          <w:rFonts w:cstheme="minorHAnsi"/>
          <w:color w:val="1F3864" w:themeColor="accent1" w:themeShade="80"/>
          <w:sz w:val="24"/>
          <w:szCs w:val="24"/>
          <w:rtl/>
          <w:lang w:eastAsia="ar" w:bidi="ar-MA"/>
        </w:rPr>
        <w:t>من المهم أن تتوافر لكل جهة فاعلة مشارِكة فرصتها العادلة في إبداء رأيها في العملية، وبالتالي أن تتوافر لديها قدرة حقيقية على التأثير على النواتج النهائية. ويمكن تيسير هذا، على سبيل المثال، من خلال إتاحة المعلومات مقدَّماً لجميع أصحاب المصلحة، ومن خلال استضافة اجتماعات ما قبل حلقة العمل لتعريف غير الخبراء بالمصطلحات التقنية واللغة الاصطلاحية. ومن المهم ضمان إتاحة المجال والوقت لجميع المشاركين للتعبير عن آرائهم في المشاورات من خلال صيغ محدَّدة مثل الجلسات المُخصَّصة لأفرقة العمل الجانبية.</w:t>
      </w:r>
    </w:p>
    <w:p w14:paraId="71B0ADE1" w14:textId="4E828DE1" w:rsidR="006D02C4" w:rsidRPr="00F64C80" w:rsidRDefault="006D02C4" w:rsidP="007B7101">
      <w:pPr>
        <w:pStyle w:val="ListParagraph"/>
        <w:numPr>
          <w:ilvl w:val="0"/>
          <w:numId w:val="39"/>
        </w:numPr>
        <w:bidi/>
        <w:spacing w:after="120" w:line="240" w:lineRule="auto"/>
        <w:jc w:val="both"/>
        <w:rPr>
          <w:rFonts w:eastAsia="Times New Roman" w:cstheme="minorHAnsi"/>
          <w:color w:val="1F3864" w:themeColor="accent1" w:themeShade="80"/>
          <w:sz w:val="24"/>
          <w:szCs w:val="24"/>
          <w:lang w:val="en-GB" w:eastAsia="en-GB"/>
        </w:rPr>
      </w:pPr>
      <w:r w:rsidRPr="00F64C80">
        <w:rPr>
          <w:rFonts w:cstheme="minorHAnsi"/>
          <w:b/>
          <w:bCs/>
          <w:color w:val="1F3864" w:themeColor="accent1" w:themeShade="80"/>
          <w:sz w:val="24"/>
          <w:szCs w:val="24"/>
          <w:rtl/>
          <w:lang w:eastAsia="ar" w:bidi="ar-MA"/>
        </w:rPr>
        <w:t xml:space="preserve">الاتفاق من خلال التوافق - </w:t>
      </w:r>
      <w:r w:rsidRPr="00F64C80">
        <w:rPr>
          <w:rFonts w:cstheme="minorHAnsi"/>
          <w:color w:val="1F3864" w:themeColor="accent1" w:themeShade="80"/>
          <w:sz w:val="24"/>
          <w:szCs w:val="24"/>
          <w:rtl/>
          <w:lang w:eastAsia="ar" w:bidi="ar-MA"/>
        </w:rPr>
        <w:t xml:space="preserve">من المهم إتاحة الفرصة للجميع للتحدُّث، والنقد، وإضافة حجج أو معلومات جديدة للمناقشات في ظل بيئة </w:t>
      </w:r>
      <w:r w:rsidR="00F77789" w:rsidRPr="00F64C80">
        <w:rPr>
          <w:rFonts w:cstheme="minorHAnsi"/>
          <w:color w:val="1F3864" w:themeColor="accent1" w:themeShade="80"/>
          <w:sz w:val="24"/>
          <w:szCs w:val="24"/>
          <w:rtl/>
          <w:lang w:eastAsia="ar"/>
        </w:rPr>
        <w:t>تمكينية</w:t>
      </w:r>
      <w:r w:rsidRPr="00F64C80">
        <w:rPr>
          <w:rFonts w:cstheme="minorHAnsi"/>
          <w:color w:val="1F3864" w:themeColor="accent1" w:themeShade="80"/>
          <w:sz w:val="24"/>
          <w:szCs w:val="24"/>
          <w:rtl/>
          <w:lang w:eastAsia="ar" w:bidi="ar-MA"/>
        </w:rPr>
        <w:t xml:space="preserve">، ولذلك يُعدُّ دور المُيسر بالغ الأهمية. يمكن أن تكون تمارين بناء الثقة (مثل </w:t>
      </w:r>
      <w:r w:rsidRPr="00F64C80">
        <w:rPr>
          <w:rFonts w:cstheme="minorHAnsi"/>
          <w:color w:val="1F3864" w:themeColor="accent1" w:themeShade="80"/>
          <w:sz w:val="24"/>
          <w:szCs w:val="24"/>
          <w:rtl/>
          <w:lang w:eastAsia="ar" w:bidi="ar-MA"/>
        </w:rPr>
        <w:lastRenderedPageBreak/>
        <w:t xml:space="preserve">ممارسات كسر الجمود والتنشيط)، ومناقشات مجموعات التركيز التي تليها جلسات لاستقاء الملاحظات التعقيبية أو الأساليب المبتكرة لهيكلة المشكلات مثل عمليات التجريد أو وضع الرؤية أو تلك التي تستند إلى </w:t>
      </w:r>
      <w:hyperlink r:id="rId41" w:history="1">
        <w:r w:rsidR="00F56EC4" w:rsidRPr="00F64C80">
          <w:rPr>
            <w:rStyle w:val="Hyperlink"/>
            <w:rFonts w:cstheme="minorHAnsi"/>
            <w:color w:val="1F3864" w:themeColor="accent1" w:themeShade="80"/>
            <w:sz w:val="24"/>
            <w:szCs w:val="24"/>
            <w:rtl/>
            <w:lang w:eastAsia="ar" w:bidi="ar-MA"/>
          </w:rPr>
          <w:t>الهياكل المتحررة</w:t>
        </w:r>
      </w:hyperlink>
      <w:r w:rsidRPr="00F64C80">
        <w:rPr>
          <w:rFonts w:cstheme="minorHAnsi"/>
          <w:color w:val="1F3864" w:themeColor="accent1" w:themeShade="80"/>
          <w:sz w:val="24"/>
          <w:szCs w:val="24"/>
          <w:rtl/>
          <w:lang w:eastAsia="ar" w:bidi="ar-MA"/>
        </w:rPr>
        <w:t xml:space="preserve"> بمثابة أدوات مفيدة لتقوية هذا الجانب.</w:t>
      </w:r>
    </w:p>
    <w:p w14:paraId="220B7DE9" w14:textId="544F1E82" w:rsidR="006D02C4" w:rsidRPr="00F64C80" w:rsidRDefault="006D02C4" w:rsidP="007B7101">
      <w:pPr>
        <w:pStyle w:val="ListParagraph"/>
        <w:numPr>
          <w:ilvl w:val="0"/>
          <w:numId w:val="39"/>
        </w:numPr>
        <w:bidi/>
        <w:spacing w:after="120" w:line="240" w:lineRule="auto"/>
        <w:jc w:val="both"/>
        <w:rPr>
          <w:rFonts w:eastAsia="Calibri" w:cstheme="minorHAnsi"/>
          <w:color w:val="1F3864" w:themeColor="accent1" w:themeShade="80"/>
          <w:sz w:val="24"/>
          <w:szCs w:val="24"/>
          <w:lang w:val="en-GB"/>
        </w:rPr>
      </w:pPr>
      <w:r w:rsidRPr="00F64C80">
        <w:rPr>
          <w:rFonts w:cstheme="minorHAnsi"/>
          <w:b/>
          <w:bCs/>
          <w:color w:val="1F3864" w:themeColor="accent1" w:themeShade="80"/>
          <w:sz w:val="24"/>
          <w:szCs w:val="24"/>
          <w:rtl/>
          <w:lang w:eastAsia="ar" w:bidi="ar-MA"/>
        </w:rPr>
        <w:t xml:space="preserve">الشفافية </w:t>
      </w:r>
      <w:r w:rsidRPr="00F64C80">
        <w:rPr>
          <w:rFonts w:cstheme="minorHAnsi"/>
          <w:color w:val="1F3864" w:themeColor="accent1" w:themeShade="80"/>
          <w:sz w:val="24"/>
          <w:szCs w:val="24"/>
          <w:rtl/>
          <w:lang w:eastAsia="ar" w:bidi="ar-MA"/>
        </w:rPr>
        <w:t>-</w:t>
      </w:r>
      <w:r w:rsidRPr="00F64C80">
        <w:rPr>
          <w:rFonts w:cstheme="minorHAnsi"/>
          <w:b/>
          <w:bCs/>
          <w:color w:val="1F3864" w:themeColor="accent1" w:themeShade="80"/>
          <w:sz w:val="24"/>
          <w:szCs w:val="24"/>
          <w:rtl/>
          <w:lang w:eastAsia="ar" w:bidi="ar-MA"/>
        </w:rPr>
        <w:t xml:space="preserve"> </w:t>
      </w:r>
      <w:r w:rsidRPr="00F64C80">
        <w:rPr>
          <w:rFonts w:cstheme="minorHAnsi"/>
          <w:color w:val="1F3864" w:themeColor="accent1" w:themeShade="80"/>
          <w:sz w:val="24"/>
          <w:szCs w:val="24"/>
          <w:rtl/>
          <w:lang w:eastAsia="ar" w:bidi="ar-MA"/>
        </w:rPr>
        <w:t xml:space="preserve">ينبغي إتاحة المعلومات بصفة علنية لجميع الأطراف المعنية وينبغي تمكين جميع أصحاب المصلحة ذوي الصلة – بغضّ النظر عمّا إذا كانوا مشاركين في حلقة العمل – من الوصول للمعلومات قبل التشاور، ولوصفٍ تفصيلي للمناقشات التي عُقِدَت والنتائج المُتَّفق عليها. تعتبر تقارير حلقات العمل التي عقدت مع أصحاب المصلحة من الطُّرُق الممتازة لتوثيق العمليات الوطنية لكي يتم الرجوع إليها مستقبلاً ولتحقيق الشفافية (انظر </w:t>
      </w:r>
      <w:hyperlink r:id="rId42" w:history="1">
        <w:r w:rsidR="002C6807" w:rsidRPr="0028077F">
          <w:rPr>
            <w:rStyle w:val="Hyperlink"/>
            <w:rFonts w:cstheme="minorHAnsi"/>
            <w:i/>
            <w:iCs/>
            <w:color w:val="8EC044"/>
            <w:sz w:val="24"/>
            <w:szCs w:val="24"/>
            <w:rtl/>
            <w:lang w:eastAsia="ar" w:bidi="ar-MA"/>
          </w:rPr>
          <w:t>الملحق 3</w:t>
        </w:r>
      </w:hyperlink>
      <w:r w:rsidR="002C6807" w:rsidRPr="00F64C80">
        <w:rPr>
          <w:rFonts w:cstheme="minorHAnsi"/>
          <w:i/>
          <w:iCs/>
          <w:color w:val="1F3864" w:themeColor="accent1" w:themeShade="80"/>
          <w:sz w:val="24"/>
          <w:szCs w:val="24"/>
          <w:highlight w:val="yellow"/>
          <w:rtl/>
          <w:lang w:eastAsia="ar" w:bidi="ar-MA"/>
        </w:rPr>
        <w:t xml:space="preserve"> </w:t>
      </w:r>
      <w:r w:rsidRPr="00F64C80">
        <w:rPr>
          <w:rFonts w:cstheme="minorHAnsi"/>
          <w:color w:val="1F3864" w:themeColor="accent1" w:themeShade="80"/>
          <w:sz w:val="24"/>
          <w:szCs w:val="24"/>
          <w:rtl/>
          <w:lang w:eastAsia="ar" w:bidi="ar-MA"/>
        </w:rPr>
        <w:t>للاطلاع على نموذج).</w:t>
      </w:r>
    </w:p>
    <w:p w14:paraId="5E06A205" w14:textId="35BC2AE6" w:rsidR="1277801E" w:rsidRPr="00F64C80" w:rsidRDefault="1277801E" w:rsidP="00080ABA">
      <w:pPr>
        <w:bidi/>
        <w:spacing w:after="120"/>
        <w:jc w:val="both"/>
        <w:rPr>
          <w:rFonts w:cstheme="minorHAnsi"/>
          <w:color w:val="1F3864" w:themeColor="accent1" w:themeShade="80"/>
          <w:sz w:val="24"/>
          <w:szCs w:val="24"/>
          <w:lang w:val="en-GB"/>
        </w:rPr>
      </w:pPr>
      <w:r w:rsidRPr="00F64C80">
        <w:rPr>
          <w:rFonts w:cstheme="minorHAnsi"/>
          <w:color w:val="1F3864" w:themeColor="accent1" w:themeShade="80"/>
          <w:sz w:val="24"/>
          <w:szCs w:val="24"/>
          <w:rtl/>
          <w:lang w:eastAsia="ar" w:bidi="ar-MA"/>
        </w:rPr>
        <w:t>يقدّم الجدول أدناه نظرةً عامة عملية على الإيجابيات والسلبيات في نُهج مشاركة أصحاب المصلحة بناءً على بيانات تراكمية من الجولة السابقة من المشاورات لرصد</w:t>
      </w:r>
      <w:r w:rsidR="00CC116D" w:rsidRPr="00F64C80">
        <w:rPr>
          <w:rFonts w:cstheme="minorHAnsi"/>
          <w:color w:val="1F3864" w:themeColor="accent1" w:themeShade="80"/>
          <w:sz w:val="24"/>
          <w:szCs w:val="24"/>
          <w:rtl/>
          <w:lang w:eastAsia="ar" w:bidi="ar-MA"/>
        </w:rPr>
        <w:t xml:space="preserve"> </w:t>
      </w:r>
      <w:r w:rsidR="00DB28A1" w:rsidRPr="00F64C80">
        <w:rPr>
          <w:rFonts w:cstheme="minorHAnsi"/>
          <w:color w:val="1F3864" w:themeColor="accent1" w:themeShade="80"/>
          <w:sz w:val="24"/>
          <w:szCs w:val="24"/>
          <w:rtl/>
          <w:lang w:eastAsia="ar" w:bidi="ar-MA"/>
        </w:rPr>
        <w:t>المؤشر 6-5-1 لأهداف التنمية المستدامة</w:t>
      </w:r>
      <w:r w:rsidRPr="00F64C80">
        <w:rPr>
          <w:rFonts w:cstheme="minorHAnsi"/>
          <w:color w:val="1F3864" w:themeColor="accent1" w:themeShade="80"/>
          <w:sz w:val="24"/>
          <w:szCs w:val="24"/>
          <w:rtl/>
          <w:lang w:eastAsia="ar" w:bidi="ar-MA"/>
        </w:rPr>
        <w:t xml:space="preserve">. </w:t>
      </w:r>
    </w:p>
    <w:tbl>
      <w:tblPr>
        <w:tblStyle w:val="GridTable1Light-Accent1"/>
        <w:bidiVisual/>
        <w:tblW w:w="9360" w:type="dxa"/>
        <w:tbl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insideH w:val="single" w:sz="4" w:space="0" w:color="BFBFBF" w:themeColor="background1" w:themeShade="BF"/>
          <w:insideV w:val="single" w:sz="4" w:space="0" w:color="BFBFBF" w:themeColor="background1" w:themeShade="BF"/>
        </w:tblBorders>
        <w:tblLook w:val="04A0" w:firstRow="1" w:lastRow="0" w:firstColumn="1" w:lastColumn="0" w:noHBand="0" w:noVBand="1"/>
      </w:tblPr>
      <w:tblGrid>
        <w:gridCol w:w="1391"/>
        <w:gridCol w:w="3878"/>
        <w:gridCol w:w="4091"/>
      </w:tblGrid>
      <w:tr w:rsidR="5B0F92DF" w:rsidRPr="00EB3DC9" w14:paraId="2018517E" w14:textId="77777777" w:rsidTr="2BFDC9D4">
        <w:trPr>
          <w:cnfStyle w:val="100000000000" w:firstRow="1" w:lastRow="0" w:firstColumn="0" w:lastColumn="0" w:oddVBand="0" w:evenVBand="0" w:oddHBand="0" w:evenHBand="0" w:firstRowFirstColumn="0" w:firstRowLastColumn="0" w:lastRowFirstColumn="0" w:lastRowLastColumn="0"/>
          <w:trHeight w:val="300"/>
        </w:trPr>
        <w:tc>
          <w:tcPr>
            <w:cnfStyle w:val="001000000000" w:firstRow="0" w:lastRow="0" w:firstColumn="1" w:lastColumn="0" w:oddVBand="0" w:evenVBand="0" w:oddHBand="0" w:evenHBand="0" w:firstRowFirstColumn="0" w:firstRowLastColumn="0" w:lastRowFirstColumn="0" w:lastRowLastColumn="0"/>
            <w:tcW w:w="1391" w:type="dxa"/>
            <w:shd w:val="clear" w:color="auto" w:fill="1F3864" w:themeFill="accent1" w:themeFillShade="80"/>
          </w:tcPr>
          <w:p w14:paraId="758754DC" w14:textId="13624B3A" w:rsidR="5B0F92DF" w:rsidRPr="00B8618D" w:rsidRDefault="5B0F92DF" w:rsidP="5B0F92DF">
            <w:pPr>
              <w:bidi/>
              <w:rPr>
                <w:rFonts w:cstheme="minorHAnsi"/>
                <w:color w:val="FFFFFF" w:themeColor="background1"/>
                <w:sz w:val="24"/>
                <w:szCs w:val="24"/>
                <w:lang w:val="en-GB"/>
              </w:rPr>
            </w:pPr>
            <w:r w:rsidRPr="00B8618D">
              <w:rPr>
                <w:rFonts w:cstheme="minorHAnsi"/>
                <w:color w:val="FFFFFF" w:themeColor="background1"/>
                <w:sz w:val="24"/>
                <w:szCs w:val="24"/>
                <w:rtl/>
                <w:lang w:eastAsia="ar" w:bidi="ar-MA"/>
              </w:rPr>
              <w:t>النهج</w:t>
            </w:r>
          </w:p>
        </w:tc>
        <w:tc>
          <w:tcPr>
            <w:tcW w:w="3878" w:type="dxa"/>
            <w:shd w:val="clear" w:color="auto" w:fill="1F3864" w:themeFill="accent1" w:themeFillShade="80"/>
          </w:tcPr>
          <w:p w14:paraId="13775846" w14:textId="09BF6F45" w:rsidR="5B0F92DF" w:rsidRPr="00B8618D" w:rsidRDefault="5B0F92DF" w:rsidP="5B0F92DF">
            <w:pPr>
              <w:bidi/>
              <w:jc w:val="both"/>
              <w:cnfStyle w:val="100000000000" w:firstRow="1" w:lastRow="0" w:firstColumn="0" w:lastColumn="0" w:oddVBand="0" w:evenVBand="0" w:oddHBand="0" w:evenHBand="0" w:firstRowFirstColumn="0" w:firstRowLastColumn="0" w:lastRowFirstColumn="0" w:lastRowLastColumn="0"/>
              <w:rPr>
                <w:rFonts w:cstheme="minorHAnsi"/>
                <w:color w:val="FFFFFF" w:themeColor="background1"/>
                <w:sz w:val="24"/>
                <w:szCs w:val="24"/>
                <w:lang w:val="en-GB"/>
              </w:rPr>
            </w:pPr>
            <w:r w:rsidRPr="00B8618D">
              <w:rPr>
                <w:rFonts w:cstheme="minorHAnsi"/>
                <w:color w:val="FFFFFF" w:themeColor="background1"/>
                <w:sz w:val="24"/>
                <w:szCs w:val="24"/>
                <w:rtl/>
                <w:lang w:eastAsia="ar" w:bidi="ar-MA"/>
              </w:rPr>
              <w:t>الإيجابيات</w:t>
            </w:r>
          </w:p>
        </w:tc>
        <w:tc>
          <w:tcPr>
            <w:tcW w:w="4091" w:type="dxa"/>
            <w:shd w:val="clear" w:color="auto" w:fill="1F3864" w:themeFill="accent1" w:themeFillShade="80"/>
          </w:tcPr>
          <w:p w14:paraId="1D52D313" w14:textId="6ACEE03A" w:rsidR="5B0F92DF" w:rsidRPr="00B8618D" w:rsidRDefault="5B0F92DF" w:rsidP="5B0F92DF">
            <w:pPr>
              <w:bidi/>
              <w:ind w:left="346" w:hanging="346"/>
              <w:jc w:val="both"/>
              <w:cnfStyle w:val="100000000000" w:firstRow="1" w:lastRow="0" w:firstColumn="0" w:lastColumn="0" w:oddVBand="0" w:evenVBand="0" w:oddHBand="0" w:evenHBand="0" w:firstRowFirstColumn="0" w:firstRowLastColumn="0" w:lastRowFirstColumn="0" w:lastRowLastColumn="0"/>
              <w:rPr>
                <w:rFonts w:cstheme="minorHAnsi"/>
                <w:color w:val="FFFFFF" w:themeColor="background1"/>
                <w:sz w:val="24"/>
                <w:szCs w:val="24"/>
                <w:lang w:val="en-GB"/>
              </w:rPr>
            </w:pPr>
            <w:r w:rsidRPr="00B8618D">
              <w:rPr>
                <w:rFonts w:cstheme="minorHAnsi"/>
                <w:color w:val="FFFFFF" w:themeColor="background1"/>
                <w:sz w:val="24"/>
                <w:szCs w:val="24"/>
                <w:rtl/>
                <w:lang w:eastAsia="ar" w:bidi="ar-MA"/>
              </w:rPr>
              <w:t>السلبيات</w:t>
            </w:r>
          </w:p>
        </w:tc>
      </w:tr>
      <w:tr w:rsidR="00F64C80" w:rsidRPr="00F64C80" w14:paraId="14806A10" w14:textId="77777777" w:rsidTr="2BFDC9D4">
        <w:trPr>
          <w:trHeight w:val="300"/>
        </w:trPr>
        <w:tc>
          <w:tcPr>
            <w:cnfStyle w:val="001000000000" w:firstRow="0" w:lastRow="0" w:firstColumn="1" w:lastColumn="0" w:oddVBand="0" w:evenVBand="0" w:oddHBand="0" w:evenHBand="0" w:firstRowFirstColumn="0" w:firstRowLastColumn="0" w:lastRowFirstColumn="0" w:lastRowLastColumn="0"/>
            <w:tcW w:w="1391" w:type="dxa"/>
          </w:tcPr>
          <w:p w14:paraId="5BB3024A" w14:textId="77777777" w:rsidR="5B0F92DF" w:rsidRPr="00F64C80" w:rsidRDefault="5B0F92DF" w:rsidP="5B0F92DF">
            <w:pPr>
              <w:bidi/>
              <w:rPr>
                <w:rFonts w:cstheme="minorHAnsi"/>
                <w:color w:val="1F3864" w:themeColor="accent1" w:themeShade="80"/>
                <w:sz w:val="24"/>
                <w:szCs w:val="24"/>
                <w:lang w:val="en-GB"/>
              </w:rPr>
            </w:pPr>
            <w:r w:rsidRPr="00F64C80">
              <w:rPr>
                <w:rFonts w:cstheme="minorHAnsi"/>
                <w:color w:val="1F3864" w:themeColor="accent1" w:themeShade="80"/>
                <w:sz w:val="24"/>
                <w:szCs w:val="24"/>
                <w:rtl/>
                <w:lang w:eastAsia="ar" w:bidi="ar-MA"/>
              </w:rPr>
              <w:t>المشاركة عبر الإنترنت</w:t>
            </w:r>
          </w:p>
          <w:p w14:paraId="5C7451CF" w14:textId="77777777" w:rsidR="5B0F92DF" w:rsidRPr="00F64C80" w:rsidRDefault="5B0F92DF">
            <w:pPr>
              <w:bidi/>
              <w:rPr>
                <w:rFonts w:cstheme="minorHAnsi"/>
                <w:b w:val="0"/>
                <w:bCs w:val="0"/>
                <w:color w:val="1F3864" w:themeColor="accent1" w:themeShade="80"/>
                <w:sz w:val="24"/>
                <w:szCs w:val="24"/>
                <w:lang w:val="en-GB"/>
              </w:rPr>
            </w:pPr>
          </w:p>
        </w:tc>
        <w:tc>
          <w:tcPr>
            <w:tcW w:w="3878" w:type="dxa"/>
          </w:tcPr>
          <w:p w14:paraId="01AD05C1" w14:textId="7ECFB382" w:rsidR="5B0F92DF" w:rsidRPr="00F64C80" w:rsidRDefault="15B387C0" w:rsidP="007B7101">
            <w:pPr>
              <w:pStyle w:val="ListParagraph"/>
              <w:numPr>
                <w:ilvl w:val="0"/>
                <w:numId w:val="37"/>
              </w:numPr>
              <w:bidi/>
              <w:ind w:left="436"/>
              <w:cnfStyle w:val="000000000000" w:firstRow="0" w:lastRow="0" w:firstColumn="0" w:lastColumn="0" w:oddVBand="0" w:evenVBand="0" w:oddHBand="0" w:evenHBand="0" w:firstRowFirstColumn="0" w:firstRowLastColumn="0" w:lastRowFirstColumn="0" w:lastRowLastColumn="0"/>
              <w:rPr>
                <w:rFonts w:cstheme="minorHAnsi"/>
                <w:color w:val="1F3864" w:themeColor="accent1" w:themeShade="80"/>
                <w:sz w:val="24"/>
                <w:szCs w:val="24"/>
                <w:lang w:val="en-GB"/>
              </w:rPr>
            </w:pPr>
            <w:r w:rsidRPr="00F64C80">
              <w:rPr>
                <w:rFonts w:cstheme="minorHAnsi"/>
                <w:color w:val="1F3864" w:themeColor="accent1" w:themeShade="80"/>
                <w:sz w:val="24"/>
                <w:szCs w:val="24"/>
                <w:rtl/>
                <w:lang w:eastAsia="ar" w:bidi="ar-MA"/>
              </w:rPr>
              <w:t>يمكن الوصول إلى أصحاب المصلحة بشكلٍ أسهل، ممّا يتيح مشاركةً أوسع، تشمل أصحاب المصلحة على المستوى دون الوطني (مثل أصحاب المصلحة المتواجدين خارج مُدُن العواصم).</w:t>
            </w:r>
          </w:p>
          <w:p w14:paraId="077A7A3A" w14:textId="0ADCD87B" w:rsidR="5B0F92DF" w:rsidRPr="00F64C80" w:rsidRDefault="05E5B57E" w:rsidP="007B7101">
            <w:pPr>
              <w:pStyle w:val="ListParagraph"/>
              <w:numPr>
                <w:ilvl w:val="0"/>
                <w:numId w:val="37"/>
              </w:numPr>
              <w:bidi/>
              <w:ind w:left="436"/>
              <w:cnfStyle w:val="000000000000" w:firstRow="0" w:lastRow="0" w:firstColumn="0" w:lastColumn="0" w:oddVBand="0" w:evenVBand="0" w:oddHBand="0" w:evenHBand="0" w:firstRowFirstColumn="0" w:firstRowLastColumn="0" w:lastRowFirstColumn="0" w:lastRowLastColumn="0"/>
              <w:rPr>
                <w:rFonts w:cstheme="minorHAnsi"/>
                <w:color w:val="1F3864" w:themeColor="accent1" w:themeShade="80"/>
                <w:sz w:val="24"/>
                <w:szCs w:val="24"/>
                <w:lang w:val="en-GB"/>
              </w:rPr>
            </w:pPr>
            <w:r w:rsidRPr="00F64C80">
              <w:rPr>
                <w:rFonts w:cstheme="minorHAnsi"/>
                <w:color w:val="1F3864" w:themeColor="accent1" w:themeShade="80"/>
                <w:sz w:val="24"/>
                <w:szCs w:val="24"/>
                <w:rtl/>
                <w:lang w:eastAsia="ar" w:bidi="ar-MA"/>
              </w:rPr>
              <w:t>كفاءة التكلفة</w:t>
            </w:r>
          </w:p>
        </w:tc>
        <w:tc>
          <w:tcPr>
            <w:tcW w:w="4091" w:type="dxa"/>
          </w:tcPr>
          <w:p w14:paraId="41582F8E" w14:textId="03F41D06" w:rsidR="5B0F92DF" w:rsidRPr="00F64C80" w:rsidRDefault="227D2F46" w:rsidP="007B7101">
            <w:pPr>
              <w:pStyle w:val="ListParagraph"/>
              <w:numPr>
                <w:ilvl w:val="0"/>
                <w:numId w:val="38"/>
              </w:numPr>
              <w:bidi/>
              <w:ind w:left="346" w:hanging="346"/>
              <w:cnfStyle w:val="000000000000" w:firstRow="0" w:lastRow="0" w:firstColumn="0" w:lastColumn="0" w:oddVBand="0" w:evenVBand="0" w:oddHBand="0" w:evenHBand="0" w:firstRowFirstColumn="0" w:firstRowLastColumn="0" w:lastRowFirstColumn="0" w:lastRowLastColumn="0"/>
              <w:rPr>
                <w:rFonts w:cstheme="minorHAnsi"/>
                <w:color w:val="1F3864" w:themeColor="accent1" w:themeShade="80"/>
                <w:sz w:val="24"/>
                <w:szCs w:val="24"/>
                <w:lang w:val="en-GB"/>
              </w:rPr>
            </w:pPr>
            <w:r w:rsidRPr="00F64C80">
              <w:rPr>
                <w:rFonts w:cstheme="minorHAnsi"/>
                <w:color w:val="1F3864" w:themeColor="accent1" w:themeShade="80"/>
                <w:sz w:val="24"/>
                <w:szCs w:val="24"/>
                <w:rtl/>
                <w:lang w:eastAsia="ar" w:bidi="ar-MA"/>
              </w:rPr>
              <w:t>لا تتيح مناقشة الموضوعات بعمق بسبب الوقت المحدود؛</w:t>
            </w:r>
          </w:p>
          <w:p w14:paraId="04EAF0C8" w14:textId="71B3C788" w:rsidR="5B0F92DF" w:rsidRPr="00F64C80" w:rsidRDefault="58831E05" w:rsidP="007B7101">
            <w:pPr>
              <w:pStyle w:val="ListParagraph"/>
              <w:numPr>
                <w:ilvl w:val="0"/>
                <w:numId w:val="38"/>
              </w:numPr>
              <w:bidi/>
              <w:ind w:left="346" w:hanging="346"/>
              <w:cnfStyle w:val="000000000000" w:firstRow="0" w:lastRow="0" w:firstColumn="0" w:lastColumn="0" w:oddVBand="0" w:evenVBand="0" w:oddHBand="0" w:evenHBand="0" w:firstRowFirstColumn="0" w:firstRowLastColumn="0" w:lastRowFirstColumn="0" w:lastRowLastColumn="0"/>
              <w:rPr>
                <w:rFonts w:cstheme="minorHAnsi"/>
                <w:color w:val="1F3864" w:themeColor="accent1" w:themeShade="80"/>
                <w:sz w:val="24"/>
                <w:szCs w:val="24"/>
                <w:lang w:val="en-GB"/>
              </w:rPr>
            </w:pPr>
            <w:r w:rsidRPr="00F64C80">
              <w:rPr>
                <w:rFonts w:cstheme="minorHAnsi"/>
                <w:color w:val="1F3864" w:themeColor="accent1" w:themeShade="80"/>
                <w:sz w:val="24"/>
                <w:szCs w:val="24"/>
                <w:rtl/>
                <w:lang w:eastAsia="ar" w:bidi="ar-MA"/>
              </w:rPr>
              <w:t>عدم الوصول إلى السُّبُل الرقمية هو العامل الرئيسي الذي يمنع المشاركة؛</w:t>
            </w:r>
          </w:p>
          <w:p w14:paraId="4D248B86" w14:textId="2EC6BF88" w:rsidR="5B0F92DF" w:rsidRPr="00F64C80" w:rsidRDefault="227D2F46" w:rsidP="007B7101">
            <w:pPr>
              <w:pStyle w:val="ListParagraph"/>
              <w:numPr>
                <w:ilvl w:val="0"/>
                <w:numId w:val="38"/>
              </w:numPr>
              <w:bidi/>
              <w:ind w:left="346" w:hanging="346"/>
              <w:cnfStyle w:val="000000000000" w:firstRow="0" w:lastRow="0" w:firstColumn="0" w:lastColumn="0" w:oddVBand="0" w:evenVBand="0" w:oddHBand="0" w:evenHBand="0" w:firstRowFirstColumn="0" w:firstRowLastColumn="0" w:lastRowFirstColumn="0" w:lastRowLastColumn="0"/>
              <w:rPr>
                <w:rFonts w:cstheme="minorHAnsi"/>
                <w:color w:val="1F3864" w:themeColor="accent1" w:themeShade="80"/>
                <w:sz w:val="24"/>
                <w:szCs w:val="24"/>
                <w:lang w:val="en-GB"/>
              </w:rPr>
            </w:pPr>
            <w:r w:rsidRPr="00F64C80">
              <w:rPr>
                <w:rFonts w:cstheme="minorHAnsi"/>
                <w:color w:val="1F3864" w:themeColor="accent1" w:themeShade="80"/>
                <w:sz w:val="24"/>
                <w:szCs w:val="24"/>
                <w:rtl/>
                <w:lang w:eastAsia="ar" w:bidi="ar-MA"/>
              </w:rPr>
              <w:t>انخفاض القدرة على تشجيع النقاشات البنّاءة وقد تحتاج إلى مزيدٍ من الوسطاء.</w:t>
            </w:r>
          </w:p>
        </w:tc>
      </w:tr>
      <w:tr w:rsidR="00F64C80" w:rsidRPr="00F64C80" w14:paraId="22162168" w14:textId="77777777" w:rsidTr="2BFDC9D4">
        <w:trPr>
          <w:trHeight w:val="300"/>
        </w:trPr>
        <w:tc>
          <w:tcPr>
            <w:cnfStyle w:val="001000000000" w:firstRow="0" w:lastRow="0" w:firstColumn="1" w:lastColumn="0" w:oddVBand="0" w:evenVBand="0" w:oddHBand="0" w:evenHBand="0" w:firstRowFirstColumn="0" w:firstRowLastColumn="0" w:lastRowFirstColumn="0" w:lastRowLastColumn="0"/>
            <w:tcW w:w="1391" w:type="dxa"/>
          </w:tcPr>
          <w:p w14:paraId="779E27D7" w14:textId="77777777" w:rsidR="00614C9C" w:rsidRPr="00F64C80" w:rsidRDefault="00614C9C">
            <w:pPr>
              <w:bidi/>
              <w:rPr>
                <w:rFonts w:cstheme="minorHAnsi"/>
                <w:color w:val="1F3864" w:themeColor="accent1" w:themeShade="80"/>
                <w:sz w:val="24"/>
                <w:szCs w:val="24"/>
                <w:lang w:val="en-GB"/>
              </w:rPr>
            </w:pPr>
            <w:r w:rsidRPr="00F64C80">
              <w:rPr>
                <w:rFonts w:cstheme="minorHAnsi"/>
                <w:color w:val="1F3864" w:themeColor="accent1" w:themeShade="80"/>
                <w:sz w:val="24"/>
                <w:szCs w:val="24"/>
                <w:rtl/>
                <w:lang w:eastAsia="ar" w:bidi="ar-MA"/>
              </w:rPr>
              <w:t>المشاركة الشخصية</w:t>
            </w:r>
          </w:p>
        </w:tc>
        <w:tc>
          <w:tcPr>
            <w:tcW w:w="3878" w:type="dxa"/>
          </w:tcPr>
          <w:p w14:paraId="27D2033C" w14:textId="56EE05FC" w:rsidR="00DA764C" w:rsidRPr="00F64C80" w:rsidRDefault="1A193B8D" w:rsidP="007B7101">
            <w:pPr>
              <w:pStyle w:val="ListParagraph"/>
              <w:numPr>
                <w:ilvl w:val="0"/>
                <w:numId w:val="38"/>
              </w:numPr>
              <w:bidi/>
              <w:ind w:left="436"/>
              <w:cnfStyle w:val="000000000000" w:firstRow="0" w:lastRow="0" w:firstColumn="0" w:lastColumn="0" w:oddVBand="0" w:evenVBand="0" w:oddHBand="0" w:evenHBand="0" w:firstRowFirstColumn="0" w:firstRowLastColumn="0" w:lastRowFirstColumn="0" w:lastRowLastColumn="0"/>
              <w:rPr>
                <w:rFonts w:cstheme="minorHAnsi"/>
                <w:color w:val="1F3864" w:themeColor="accent1" w:themeShade="80"/>
                <w:sz w:val="24"/>
                <w:szCs w:val="24"/>
                <w:lang w:val="en-GB"/>
              </w:rPr>
            </w:pPr>
            <w:r w:rsidRPr="00F64C80">
              <w:rPr>
                <w:rFonts w:cstheme="minorHAnsi"/>
                <w:color w:val="1F3864" w:themeColor="accent1" w:themeShade="80"/>
                <w:sz w:val="24"/>
                <w:szCs w:val="24"/>
                <w:rtl/>
                <w:lang w:eastAsia="ar" w:bidi="ar-MA"/>
              </w:rPr>
              <w:t>يمكن أن تمثل إجراءً أكثر عدالة لمشاركة أصحاب المصلحة.</w:t>
            </w:r>
          </w:p>
          <w:p w14:paraId="096B5DD7" w14:textId="0C4F3D44" w:rsidR="00614C9C" w:rsidRPr="00F64C80" w:rsidRDefault="286FC27A" w:rsidP="007B7101">
            <w:pPr>
              <w:pStyle w:val="ListParagraph"/>
              <w:numPr>
                <w:ilvl w:val="0"/>
                <w:numId w:val="38"/>
              </w:numPr>
              <w:bidi/>
              <w:ind w:left="436"/>
              <w:cnfStyle w:val="000000000000" w:firstRow="0" w:lastRow="0" w:firstColumn="0" w:lastColumn="0" w:oddVBand="0" w:evenVBand="0" w:oddHBand="0" w:evenHBand="0" w:firstRowFirstColumn="0" w:firstRowLastColumn="0" w:lastRowFirstColumn="0" w:lastRowLastColumn="0"/>
              <w:rPr>
                <w:rFonts w:cstheme="minorHAnsi"/>
                <w:color w:val="1F3864" w:themeColor="accent1" w:themeShade="80"/>
                <w:sz w:val="24"/>
                <w:szCs w:val="24"/>
                <w:lang w:val="en-GB"/>
              </w:rPr>
            </w:pPr>
            <w:r w:rsidRPr="00F64C80">
              <w:rPr>
                <w:rFonts w:cstheme="minorHAnsi"/>
                <w:color w:val="1F3864" w:themeColor="accent1" w:themeShade="80"/>
                <w:sz w:val="24"/>
                <w:szCs w:val="24"/>
                <w:rtl/>
                <w:lang w:eastAsia="ar" w:bidi="ar-MA"/>
              </w:rPr>
              <w:t>توفر فرصاً أكثر للتوصُّل إلى التوافق وجذب اهتمام جميع أصحاب المصلحة.</w:t>
            </w:r>
          </w:p>
          <w:p w14:paraId="76FBC8F5" w14:textId="77777777" w:rsidR="00614C9C" w:rsidRPr="00F64C80" w:rsidRDefault="20764E4F" w:rsidP="007B7101">
            <w:pPr>
              <w:pStyle w:val="ListParagraph"/>
              <w:numPr>
                <w:ilvl w:val="0"/>
                <w:numId w:val="38"/>
              </w:numPr>
              <w:bidi/>
              <w:ind w:left="436"/>
              <w:cnfStyle w:val="000000000000" w:firstRow="0" w:lastRow="0" w:firstColumn="0" w:lastColumn="0" w:oddVBand="0" w:evenVBand="0" w:oddHBand="0" w:evenHBand="0" w:firstRowFirstColumn="0" w:firstRowLastColumn="0" w:lastRowFirstColumn="0" w:lastRowLastColumn="0"/>
              <w:rPr>
                <w:rFonts w:cstheme="minorHAnsi"/>
                <w:color w:val="1F3864" w:themeColor="accent1" w:themeShade="80"/>
                <w:sz w:val="24"/>
                <w:szCs w:val="24"/>
                <w:lang w:val="en-GB"/>
              </w:rPr>
            </w:pPr>
            <w:r w:rsidRPr="00F64C80">
              <w:rPr>
                <w:rFonts w:cstheme="minorHAnsi"/>
                <w:color w:val="1F3864" w:themeColor="accent1" w:themeShade="80"/>
                <w:sz w:val="24"/>
                <w:szCs w:val="24"/>
                <w:rtl/>
                <w:lang w:eastAsia="ar" w:bidi="ar-MA"/>
              </w:rPr>
              <w:t>تُساعد أكثر على تطوير مناقشات متعمّقة.</w:t>
            </w:r>
          </w:p>
        </w:tc>
        <w:tc>
          <w:tcPr>
            <w:tcW w:w="4091" w:type="dxa"/>
          </w:tcPr>
          <w:p w14:paraId="345966A0" w14:textId="77777777" w:rsidR="00614C9C" w:rsidRPr="00F64C80" w:rsidRDefault="20764E4F" w:rsidP="007B7101">
            <w:pPr>
              <w:pStyle w:val="ListParagraph"/>
              <w:numPr>
                <w:ilvl w:val="0"/>
                <w:numId w:val="38"/>
              </w:numPr>
              <w:bidi/>
              <w:ind w:left="346" w:hanging="346"/>
              <w:cnfStyle w:val="000000000000" w:firstRow="0" w:lastRow="0" w:firstColumn="0" w:lastColumn="0" w:oddVBand="0" w:evenVBand="0" w:oddHBand="0" w:evenHBand="0" w:firstRowFirstColumn="0" w:firstRowLastColumn="0" w:lastRowFirstColumn="0" w:lastRowLastColumn="0"/>
              <w:rPr>
                <w:rFonts w:cstheme="minorHAnsi"/>
                <w:color w:val="1F3864" w:themeColor="accent1" w:themeShade="80"/>
                <w:sz w:val="24"/>
                <w:szCs w:val="24"/>
                <w:lang w:val="en-GB"/>
              </w:rPr>
            </w:pPr>
            <w:r w:rsidRPr="00F64C80">
              <w:rPr>
                <w:rFonts w:cstheme="minorHAnsi"/>
                <w:color w:val="1F3864" w:themeColor="accent1" w:themeShade="80"/>
                <w:sz w:val="24"/>
                <w:szCs w:val="24"/>
                <w:rtl/>
                <w:lang w:eastAsia="ar" w:bidi="ar-MA"/>
              </w:rPr>
              <w:t>هناك عيوب محتملة من ناحية الإدماج (التكاليف المالية ومتطلبات الوقت)؛</w:t>
            </w:r>
          </w:p>
          <w:p w14:paraId="64C2D945" w14:textId="6FA2351C" w:rsidR="00614C9C" w:rsidRPr="00F64C80" w:rsidRDefault="20764E4F" w:rsidP="007B7101">
            <w:pPr>
              <w:pStyle w:val="ListParagraph"/>
              <w:numPr>
                <w:ilvl w:val="0"/>
                <w:numId w:val="38"/>
              </w:numPr>
              <w:bidi/>
              <w:ind w:left="346" w:hanging="346"/>
              <w:cnfStyle w:val="000000000000" w:firstRow="0" w:lastRow="0" w:firstColumn="0" w:lastColumn="0" w:oddVBand="0" w:evenVBand="0" w:oddHBand="0" w:evenHBand="0" w:firstRowFirstColumn="0" w:firstRowLastColumn="0" w:lastRowFirstColumn="0" w:lastRowLastColumn="0"/>
              <w:rPr>
                <w:rFonts w:cstheme="minorHAnsi"/>
                <w:color w:val="1F3864" w:themeColor="accent1" w:themeShade="80"/>
                <w:sz w:val="24"/>
                <w:szCs w:val="24"/>
                <w:lang w:val="en-GB"/>
              </w:rPr>
            </w:pPr>
            <w:r w:rsidRPr="00F64C80">
              <w:rPr>
                <w:rFonts w:cstheme="minorHAnsi"/>
                <w:color w:val="1F3864" w:themeColor="accent1" w:themeShade="80"/>
                <w:sz w:val="24"/>
                <w:szCs w:val="24"/>
                <w:rtl/>
                <w:lang w:eastAsia="ar" w:bidi="ar-MA"/>
              </w:rPr>
              <w:t>يعتمد مستوى الشفافية على المُيسّر وجهة التنسيق، على سبيل المثال ما إذا كانت بعض شرائح الفعالية أو العملية ستكون مفتوحة فقط أمام فئةٍ معيَّنة من أصحاب المصلحة أو ما إذا كانت المعلومات سوف تُجمع بأسلوبٍ مختلف.</w:t>
            </w:r>
          </w:p>
        </w:tc>
      </w:tr>
      <w:tr w:rsidR="00F64C80" w:rsidRPr="00F64C80" w14:paraId="26450DD8" w14:textId="77777777" w:rsidTr="2BFDC9D4">
        <w:trPr>
          <w:trHeight w:val="300"/>
        </w:trPr>
        <w:tc>
          <w:tcPr>
            <w:cnfStyle w:val="001000000000" w:firstRow="0" w:lastRow="0" w:firstColumn="1" w:lastColumn="0" w:oddVBand="0" w:evenVBand="0" w:oddHBand="0" w:evenHBand="0" w:firstRowFirstColumn="0" w:firstRowLastColumn="0" w:lastRowFirstColumn="0" w:lastRowLastColumn="0"/>
            <w:tcW w:w="1391" w:type="dxa"/>
          </w:tcPr>
          <w:p w14:paraId="4E2DC35E" w14:textId="77777777" w:rsidR="00614C9C" w:rsidRPr="00F64C80" w:rsidRDefault="00614C9C">
            <w:pPr>
              <w:bidi/>
              <w:rPr>
                <w:rFonts w:cstheme="minorHAnsi"/>
                <w:color w:val="1F3864" w:themeColor="accent1" w:themeShade="80"/>
                <w:sz w:val="24"/>
                <w:szCs w:val="24"/>
                <w:lang w:val="en-GB"/>
              </w:rPr>
            </w:pPr>
            <w:r w:rsidRPr="00F64C80">
              <w:rPr>
                <w:rFonts w:cstheme="minorHAnsi"/>
                <w:color w:val="1F3864" w:themeColor="accent1" w:themeShade="80"/>
                <w:sz w:val="24"/>
                <w:szCs w:val="24"/>
                <w:rtl/>
                <w:lang w:eastAsia="ar" w:bidi="ar-MA"/>
              </w:rPr>
              <w:t>المشاركة المختلطة</w:t>
            </w:r>
          </w:p>
        </w:tc>
        <w:tc>
          <w:tcPr>
            <w:tcW w:w="3878" w:type="dxa"/>
          </w:tcPr>
          <w:p w14:paraId="4CACC9AF" w14:textId="0FAFE5F8" w:rsidR="00614C9C" w:rsidRPr="00F64C80" w:rsidRDefault="01787417" w:rsidP="007B7101">
            <w:pPr>
              <w:pStyle w:val="ListParagraph"/>
              <w:numPr>
                <w:ilvl w:val="0"/>
                <w:numId w:val="36"/>
              </w:numPr>
              <w:bidi/>
              <w:ind w:left="436"/>
              <w:cnfStyle w:val="000000000000" w:firstRow="0" w:lastRow="0" w:firstColumn="0" w:lastColumn="0" w:oddVBand="0" w:evenVBand="0" w:oddHBand="0" w:evenHBand="0" w:firstRowFirstColumn="0" w:firstRowLastColumn="0" w:lastRowFirstColumn="0" w:lastRowLastColumn="0"/>
              <w:rPr>
                <w:rFonts w:cstheme="minorHAnsi"/>
                <w:color w:val="1F3864" w:themeColor="accent1" w:themeShade="80"/>
                <w:sz w:val="24"/>
                <w:szCs w:val="24"/>
                <w:lang w:val="en-GB"/>
              </w:rPr>
            </w:pPr>
            <w:r w:rsidRPr="00F64C80">
              <w:rPr>
                <w:rFonts w:cstheme="minorHAnsi"/>
                <w:color w:val="1F3864" w:themeColor="accent1" w:themeShade="80"/>
                <w:sz w:val="24"/>
                <w:szCs w:val="24"/>
                <w:rtl/>
                <w:lang w:eastAsia="ar" w:bidi="ar-MA"/>
              </w:rPr>
              <w:t>قد تمثل نهجاً أكثر شمولاً لتوليد المدخلات وجمعها من أصحاب المصلحة؛</w:t>
            </w:r>
          </w:p>
          <w:p w14:paraId="1BC224EE" w14:textId="2D302D01" w:rsidR="00614C9C" w:rsidRPr="00F64C80" w:rsidRDefault="20764E4F" w:rsidP="007B7101">
            <w:pPr>
              <w:pStyle w:val="ListParagraph"/>
              <w:numPr>
                <w:ilvl w:val="0"/>
                <w:numId w:val="36"/>
              </w:numPr>
              <w:bidi/>
              <w:ind w:left="436"/>
              <w:cnfStyle w:val="000000000000" w:firstRow="0" w:lastRow="0" w:firstColumn="0" w:lastColumn="0" w:oddVBand="0" w:evenVBand="0" w:oddHBand="0" w:evenHBand="0" w:firstRowFirstColumn="0" w:firstRowLastColumn="0" w:lastRowFirstColumn="0" w:lastRowLastColumn="0"/>
              <w:rPr>
                <w:rFonts w:cstheme="minorHAnsi"/>
                <w:color w:val="1F3864" w:themeColor="accent1" w:themeShade="80"/>
                <w:sz w:val="24"/>
                <w:szCs w:val="24"/>
                <w:lang w:val="en-GB"/>
              </w:rPr>
            </w:pPr>
            <w:r w:rsidRPr="00F64C80">
              <w:rPr>
                <w:rFonts w:cstheme="minorHAnsi"/>
                <w:color w:val="1F3864" w:themeColor="accent1" w:themeShade="80"/>
                <w:sz w:val="24"/>
                <w:szCs w:val="24"/>
                <w:rtl/>
                <w:lang w:eastAsia="ar" w:bidi="ar-MA"/>
              </w:rPr>
              <w:t>يمكن استخدامها لتحسين إدماج أصحاب المصلحة حينما يتعذَّر على بعضهم الحضور شخصياً، وللاتّفاق عبر التوافق من خلال نهجٍ مكوَّن من خطوتَين.</w:t>
            </w:r>
          </w:p>
        </w:tc>
        <w:tc>
          <w:tcPr>
            <w:tcW w:w="4091" w:type="dxa"/>
          </w:tcPr>
          <w:p w14:paraId="020F7696" w14:textId="5453F6FE" w:rsidR="00614C9C" w:rsidRPr="00F64C80" w:rsidRDefault="7D794829" w:rsidP="007B7101">
            <w:pPr>
              <w:pStyle w:val="ListParagraph"/>
              <w:numPr>
                <w:ilvl w:val="0"/>
                <w:numId w:val="36"/>
              </w:numPr>
              <w:bidi/>
              <w:ind w:left="346"/>
              <w:cnfStyle w:val="000000000000" w:firstRow="0" w:lastRow="0" w:firstColumn="0" w:lastColumn="0" w:oddVBand="0" w:evenVBand="0" w:oddHBand="0" w:evenHBand="0" w:firstRowFirstColumn="0" w:firstRowLastColumn="0" w:lastRowFirstColumn="0" w:lastRowLastColumn="0"/>
              <w:rPr>
                <w:rFonts w:cstheme="minorHAnsi"/>
                <w:color w:val="1F3864" w:themeColor="accent1" w:themeShade="80"/>
                <w:sz w:val="24"/>
                <w:szCs w:val="24"/>
                <w:lang w:val="en-GB"/>
              </w:rPr>
            </w:pPr>
            <w:r w:rsidRPr="00F64C80">
              <w:rPr>
                <w:rFonts w:cstheme="minorHAnsi"/>
                <w:color w:val="1F3864" w:themeColor="accent1" w:themeShade="80"/>
                <w:sz w:val="24"/>
                <w:szCs w:val="24"/>
                <w:rtl/>
                <w:lang w:eastAsia="ar" w:bidi="ar-MA"/>
              </w:rPr>
              <w:t>قد تنشأ بعض المشكلا الإجرائية نظراً إلى احتمال أن تحظى آراء المشاركين بالحضور الشخصي بالأسبقية على الحاضرين عبر الإنترنت.</w:t>
            </w:r>
          </w:p>
        </w:tc>
      </w:tr>
    </w:tbl>
    <w:p w14:paraId="7BCA26DD" w14:textId="50587260" w:rsidR="008F6848" w:rsidRPr="00F64C80" w:rsidRDefault="00BB6F5D" w:rsidP="00BB6F5D">
      <w:pPr>
        <w:bidi/>
        <w:spacing w:before="120"/>
        <w:rPr>
          <w:rFonts w:eastAsiaTheme="minorEastAsia" w:cstheme="minorHAnsi"/>
          <w:i/>
          <w:iCs/>
          <w:color w:val="1F3864" w:themeColor="accent1" w:themeShade="80"/>
          <w:sz w:val="24"/>
          <w:szCs w:val="24"/>
          <w:lang w:val="en-GB"/>
        </w:rPr>
      </w:pPr>
      <w:r w:rsidRPr="00F64C80">
        <w:rPr>
          <w:rFonts w:cstheme="minorHAnsi"/>
          <w:i/>
          <w:iCs/>
          <w:color w:val="1F3864" w:themeColor="accent1" w:themeShade="80"/>
          <w:sz w:val="24"/>
          <w:szCs w:val="24"/>
          <w:rtl/>
          <w:lang w:eastAsia="ar" w:bidi="ar-MA"/>
        </w:rPr>
        <w:t>الجدول 2: نظرة عامة على الإيجابيات والسلبيات في مختلف طرائق مشاركة أصحاب المصلحة</w:t>
      </w:r>
      <w:r w:rsidR="00224BF6" w:rsidRPr="00F64C80">
        <w:rPr>
          <w:rStyle w:val="FootnoteReference"/>
          <w:rFonts w:cstheme="minorHAnsi"/>
          <w:i/>
          <w:iCs/>
          <w:color w:val="1F3864" w:themeColor="accent1" w:themeShade="80"/>
          <w:sz w:val="24"/>
          <w:szCs w:val="24"/>
          <w:rtl/>
          <w:lang w:eastAsia="ar" w:bidi="ar-MA"/>
        </w:rPr>
        <w:footnoteReference w:id="6"/>
      </w:r>
    </w:p>
    <w:p w14:paraId="3C008778" w14:textId="2876618C" w:rsidR="00BB6F5D" w:rsidRPr="00F64C80" w:rsidRDefault="00BB6F5D">
      <w:pPr>
        <w:bidi/>
        <w:rPr>
          <w:rFonts w:cstheme="minorHAnsi"/>
          <w:color w:val="1F3864" w:themeColor="accent1" w:themeShade="80"/>
          <w:sz w:val="24"/>
          <w:szCs w:val="24"/>
          <w:lang w:val="en-GB"/>
        </w:rPr>
      </w:pPr>
      <w:r w:rsidRPr="00F64C80">
        <w:rPr>
          <w:rFonts w:cstheme="minorHAnsi"/>
          <w:color w:val="1F3864" w:themeColor="accent1" w:themeShade="80"/>
          <w:sz w:val="24"/>
          <w:szCs w:val="24"/>
          <w:rtl/>
          <w:lang w:eastAsia="ar" w:bidi="ar-MA"/>
        </w:rPr>
        <w:t>يقدّم الإطار 1 أمثلة ودروساً مستفادة من المشاورات القطرية التي أُجريَت في خلال جولة عام 2020 من الإبلاغ عن</w:t>
      </w:r>
      <w:r w:rsidR="00EA63CE" w:rsidRPr="00F64C80">
        <w:rPr>
          <w:rFonts w:cstheme="minorHAnsi"/>
          <w:color w:val="1F3864" w:themeColor="accent1" w:themeShade="80"/>
          <w:sz w:val="24"/>
          <w:szCs w:val="24"/>
          <w:rtl/>
        </w:rPr>
        <w:t xml:space="preserve"> </w:t>
      </w:r>
      <w:r w:rsidR="00EA63CE" w:rsidRPr="00F64C80">
        <w:rPr>
          <w:rFonts w:cstheme="minorHAnsi"/>
          <w:color w:val="1F3864" w:themeColor="accent1" w:themeShade="80"/>
          <w:sz w:val="24"/>
          <w:szCs w:val="24"/>
          <w:rtl/>
          <w:lang w:eastAsia="ar" w:bidi="ar-MA"/>
        </w:rPr>
        <w:t xml:space="preserve">المؤشر 6-5-1 لأهداف التنمية المستدامة </w:t>
      </w:r>
      <w:r w:rsidRPr="00F64C80">
        <w:rPr>
          <w:rFonts w:cstheme="minorHAnsi"/>
          <w:color w:val="1F3864" w:themeColor="accent1" w:themeShade="80"/>
          <w:sz w:val="24"/>
          <w:szCs w:val="24"/>
          <w:rtl/>
          <w:lang w:eastAsia="ar" w:bidi="ar-MA"/>
        </w:rPr>
        <w:t>.</w:t>
      </w:r>
    </w:p>
    <w:tbl>
      <w:tblPr>
        <w:tblStyle w:val="TableGrid"/>
        <w:bidiVisual/>
        <w:tblW w:w="0" w:type="auto"/>
        <w:tblBorders>
          <w:top w:val="single" w:sz="4" w:space="0" w:color="FFFFFF" w:themeColor="background1"/>
          <w:left w:val="single" w:sz="4" w:space="0" w:color="FFFFFF" w:themeColor="background1"/>
          <w:bottom w:val="single" w:sz="4" w:space="0" w:color="FFFFFF" w:themeColor="background1"/>
          <w:right w:val="single" w:sz="4" w:space="0" w:color="FFFFFF" w:themeColor="background1"/>
          <w:insideH w:val="single" w:sz="4" w:space="0" w:color="FFFFFF" w:themeColor="background1"/>
          <w:insideV w:val="single" w:sz="4" w:space="0" w:color="FFFFFF" w:themeColor="background1"/>
        </w:tblBorders>
        <w:shd w:val="clear" w:color="auto" w:fill="DEEAF6" w:themeFill="accent5" w:themeFillTint="33"/>
        <w:tblLook w:val="04A0" w:firstRow="1" w:lastRow="0" w:firstColumn="1" w:lastColumn="0" w:noHBand="0" w:noVBand="1"/>
      </w:tblPr>
      <w:tblGrid>
        <w:gridCol w:w="9350"/>
      </w:tblGrid>
      <w:tr w:rsidR="00B8618D" w:rsidRPr="00B8618D" w14:paraId="1F0C7917" w14:textId="77777777" w:rsidTr="00612AA1">
        <w:tc>
          <w:tcPr>
            <w:tcW w:w="9350" w:type="dxa"/>
            <w:shd w:val="clear" w:color="auto" w:fill="DCF0F1"/>
          </w:tcPr>
          <w:p w14:paraId="3544E6BD" w14:textId="05C809FB" w:rsidR="00F07F3D" w:rsidRPr="00612AA1" w:rsidRDefault="00F07F3D" w:rsidP="00BB6F5D">
            <w:pPr>
              <w:bidi/>
              <w:rPr>
                <w:rFonts w:cstheme="minorHAnsi"/>
                <w:color w:val="4EB3B9"/>
                <w:sz w:val="24"/>
                <w:szCs w:val="24"/>
                <w:lang w:val="en-GB"/>
              </w:rPr>
            </w:pPr>
            <w:r w:rsidRPr="00612AA1">
              <w:rPr>
                <w:rFonts w:cstheme="minorHAnsi"/>
                <w:b/>
                <w:bCs/>
                <w:color w:val="4EB3B9"/>
                <w:sz w:val="24"/>
                <w:szCs w:val="24"/>
                <w:rtl/>
                <w:lang w:eastAsia="ar" w:bidi="ar-MA"/>
              </w:rPr>
              <w:t>إندونيسيا: نهج الفعاليات المتعددة عبر الإنترنت</w:t>
            </w:r>
          </w:p>
          <w:p w14:paraId="56EE8010" w14:textId="4A3B232C" w:rsidR="00F07F3D" w:rsidRPr="00F64C80" w:rsidRDefault="00F07F3D" w:rsidP="007B7101">
            <w:pPr>
              <w:pStyle w:val="ListParagraph"/>
              <w:numPr>
                <w:ilvl w:val="0"/>
                <w:numId w:val="35"/>
              </w:numPr>
              <w:bidi/>
              <w:spacing w:after="160" w:line="259" w:lineRule="auto"/>
              <w:ind w:left="428"/>
              <w:jc w:val="both"/>
              <w:rPr>
                <w:rFonts w:cstheme="minorHAnsi"/>
                <w:color w:val="1F3864" w:themeColor="accent1" w:themeShade="80"/>
                <w:sz w:val="24"/>
                <w:szCs w:val="24"/>
                <w:lang w:val="en-GB"/>
              </w:rPr>
            </w:pPr>
            <w:r w:rsidRPr="00F64C80">
              <w:rPr>
                <w:rFonts w:cstheme="minorHAnsi"/>
                <w:color w:val="1F3864" w:themeColor="accent1" w:themeShade="80"/>
                <w:sz w:val="24"/>
                <w:szCs w:val="24"/>
                <w:rtl/>
                <w:lang w:eastAsia="ar" w:bidi="ar-MA"/>
              </w:rPr>
              <w:t>درجة عالية من إدماج أصحاب المصلحة، ضمَّت 50 مشاركاً؛</w:t>
            </w:r>
          </w:p>
          <w:p w14:paraId="16B3C9D8" w14:textId="6567A090" w:rsidR="00F07F3D" w:rsidRPr="00F64C80" w:rsidRDefault="00F07F3D" w:rsidP="007B7101">
            <w:pPr>
              <w:pStyle w:val="ListParagraph"/>
              <w:numPr>
                <w:ilvl w:val="0"/>
                <w:numId w:val="35"/>
              </w:numPr>
              <w:bidi/>
              <w:spacing w:after="160" w:line="259" w:lineRule="auto"/>
              <w:ind w:left="428"/>
              <w:jc w:val="both"/>
              <w:rPr>
                <w:rFonts w:cstheme="minorHAnsi"/>
                <w:color w:val="1F3864" w:themeColor="accent1" w:themeShade="80"/>
                <w:sz w:val="24"/>
                <w:szCs w:val="24"/>
                <w:lang w:val="en-GB"/>
              </w:rPr>
            </w:pPr>
            <w:r w:rsidRPr="00F64C80">
              <w:rPr>
                <w:rFonts w:cstheme="minorHAnsi"/>
                <w:color w:val="1F3864" w:themeColor="accent1" w:themeShade="80"/>
                <w:sz w:val="24"/>
                <w:szCs w:val="24"/>
                <w:rtl/>
                <w:lang w:eastAsia="ar" w:bidi="ar-MA"/>
              </w:rPr>
              <w:t>قامت شراكة المياه في إندونيسيا (</w:t>
            </w:r>
            <w:proofErr w:type="spellStart"/>
            <w:r w:rsidRPr="00F64C80">
              <w:rPr>
                <w:rFonts w:cstheme="minorHAnsi"/>
                <w:color w:val="1F3864" w:themeColor="accent1" w:themeShade="80"/>
                <w:sz w:val="24"/>
                <w:szCs w:val="24"/>
                <w:lang w:eastAsia="ar" w:bidi="en-US"/>
              </w:rPr>
              <w:t>InaWP</w:t>
            </w:r>
            <w:proofErr w:type="spellEnd"/>
            <w:r w:rsidRPr="00F64C80">
              <w:rPr>
                <w:rFonts w:cstheme="minorHAnsi"/>
                <w:color w:val="1F3864" w:themeColor="accent1" w:themeShade="80"/>
                <w:sz w:val="24"/>
                <w:szCs w:val="24"/>
                <w:rtl/>
                <w:lang w:eastAsia="ar" w:bidi="ar-MA"/>
              </w:rPr>
              <w:t>) بدعم عملية التشاور؛</w:t>
            </w:r>
          </w:p>
          <w:p w14:paraId="320C173D" w14:textId="75A18435" w:rsidR="00F07F3D" w:rsidRPr="00F64C80" w:rsidRDefault="00F07F3D" w:rsidP="007B7101">
            <w:pPr>
              <w:pStyle w:val="ListParagraph"/>
              <w:numPr>
                <w:ilvl w:val="0"/>
                <w:numId w:val="35"/>
              </w:numPr>
              <w:bidi/>
              <w:spacing w:after="160" w:line="259" w:lineRule="auto"/>
              <w:ind w:left="428"/>
              <w:jc w:val="both"/>
              <w:rPr>
                <w:rFonts w:cstheme="minorHAnsi"/>
                <w:color w:val="1F3864" w:themeColor="accent1" w:themeShade="80"/>
                <w:sz w:val="24"/>
                <w:szCs w:val="24"/>
                <w:lang w:val="en-GB"/>
              </w:rPr>
            </w:pPr>
            <w:r w:rsidRPr="00F64C80">
              <w:rPr>
                <w:rFonts w:cstheme="minorHAnsi"/>
                <w:color w:val="1F3864" w:themeColor="accent1" w:themeShade="80"/>
                <w:sz w:val="24"/>
                <w:szCs w:val="24"/>
                <w:rtl/>
                <w:lang w:eastAsia="ar" w:bidi="ar-MA"/>
              </w:rPr>
              <w:lastRenderedPageBreak/>
              <w:t xml:space="preserve">قدَّم المشاركون تقييماتهم باستخدام نموذج جوجل قبل حلقات العمل وقامت شراكة المياه في إندونيسيا بتجميعها </w:t>
            </w:r>
            <w:r w:rsidRPr="00E320EC">
              <w:rPr>
                <w:rFonts w:cstheme="minorHAnsi"/>
                <w:color w:val="1F3864" w:themeColor="accent1" w:themeShade="80"/>
                <w:sz w:val="24"/>
                <w:szCs w:val="24"/>
                <w:rtl/>
                <w:lang w:eastAsia="ar" w:bidi="ar-MA"/>
              </w:rPr>
              <w:t>(</w:t>
            </w:r>
            <w:r w:rsidRPr="00E320EC">
              <w:rPr>
                <w:rFonts w:cstheme="minorHAnsi"/>
                <w:i/>
                <w:iCs/>
                <w:color w:val="1F3864" w:themeColor="accent1" w:themeShade="80"/>
                <w:sz w:val="24"/>
                <w:szCs w:val="24"/>
                <w:rtl/>
                <w:lang w:eastAsia="ar" w:bidi="ar-MA"/>
              </w:rPr>
              <w:t>أصبحت أدوات مسح الإدارة المتكاملة للموارد المائية عبر الإنترنت متاحة الآن، انظر</w:t>
            </w:r>
            <w:hyperlink r:id="rId43" w:history="1">
              <w:r w:rsidRPr="00E320EC">
                <w:rPr>
                  <w:rStyle w:val="Hyperlink"/>
                  <w:rFonts w:cstheme="minorHAnsi"/>
                  <w:i/>
                  <w:iCs/>
                  <w:color w:val="8EC044"/>
                  <w:sz w:val="24"/>
                  <w:szCs w:val="24"/>
                  <w:rtl/>
                  <w:lang w:eastAsia="ar" w:bidi="ar-MA"/>
                </w:rPr>
                <w:t xml:space="preserve"> </w:t>
              </w:r>
              <w:r w:rsidR="17417B70" w:rsidRPr="00E320EC">
                <w:rPr>
                  <w:rStyle w:val="Hyperlink"/>
                  <w:rFonts w:cstheme="minorHAnsi"/>
                  <w:i/>
                  <w:iCs/>
                  <w:color w:val="8EC044"/>
                  <w:sz w:val="24"/>
                  <w:szCs w:val="24"/>
                  <w:rtl/>
                  <w:lang w:eastAsia="ar" w:bidi="ar-MA"/>
                </w:rPr>
                <w:t>الملحق</w:t>
              </w:r>
            </w:hyperlink>
            <w:r w:rsidR="17417B70" w:rsidRPr="00E320EC">
              <w:rPr>
                <w:rStyle w:val="Hyperlink"/>
                <w:color w:val="8EC044"/>
                <w:rtl/>
              </w:rPr>
              <w:t xml:space="preserve"> 1</w:t>
            </w:r>
            <w:r w:rsidRPr="00E320EC">
              <w:rPr>
                <w:rStyle w:val="Hyperlink"/>
                <w:i/>
                <w:iCs/>
                <w:color w:val="8EC044"/>
                <w:rtl/>
              </w:rPr>
              <w:t>)</w:t>
            </w:r>
            <w:r w:rsidRPr="00F64C80">
              <w:rPr>
                <w:rFonts w:cstheme="minorHAnsi"/>
                <w:color w:val="1F3864" w:themeColor="accent1" w:themeShade="80"/>
                <w:sz w:val="24"/>
                <w:szCs w:val="24"/>
                <w:rtl/>
                <w:lang w:eastAsia="ar" w:bidi="ar-MA"/>
              </w:rPr>
              <w:t>؛</w:t>
            </w:r>
          </w:p>
          <w:p w14:paraId="2F7DA924" w14:textId="4869EA39" w:rsidR="00F07F3D" w:rsidRPr="00F64C80" w:rsidRDefault="52C1DD61" w:rsidP="007B7101">
            <w:pPr>
              <w:pStyle w:val="ListParagraph"/>
              <w:numPr>
                <w:ilvl w:val="0"/>
                <w:numId w:val="35"/>
              </w:numPr>
              <w:bidi/>
              <w:spacing w:after="160" w:line="259" w:lineRule="auto"/>
              <w:ind w:left="428"/>
              <w:jc w:val="both"/>
              <w:rPr>
                <w:rFonts w:cstheme="minorHAnsi"/>
                <w:color w:val="1F3864" w:themeColor="accent1" w:themeShade="80"/>
                <w:sz w:val="24"/>
                <w:szCs w:val="24"/>
                <w:lang w:val="en-GB"/>
              </w:rPr>
            </w:pPr>
            <w:r w:rsidRPr="00F64C80">
              <w:rPr>
                <w:rFonts w:cstheme="minorHAnsi"/>
                <w:color w:val="1F3864" w:themeColor="accent1" w:themeShade="80"/>
                <w:sz w:val="24"/>
                <w:szCs w:val="24"/>
                <w:rtl/>
                <w:lang w:eastAsia="ar" w:bidi="ar-MA"/>
              </w:rPr>
              <w:t>عقدت شراكة المياه في إندونيسيا مناقشاتٍ ثنائية مع أصحاب المصلحة، تلتها حلقتا عمل عبر الإنترنت، إحداهما لأصحاب المصلحة على المستوى الوطني والأخرى لأصحاب المصلحة على مستوى الحوض.</w:t>
            </w:r>
          </w:p>
          <w:p w14:paraId="47983819" w14:textId="1846F9F6" w:rsidR="00F07F3D" w:rsidRPr="00612AA1" w:rsidRDefault="00F07F3D" w:rsidP="00BB6F5D">
            <w:pPr>
              <w:bidi/>
              <w:rPr>
                <w:rFonts w:cstheme="minorHAnsi"/>
                <w:b/>
                <w:bCs/>
                <w:color w:val="4EB3B9"/>
                <w:sz w:val="24"/>
                <w:szCs w:val="24"/>
                <w:lang w:eastAsia="ar" w:bidi="ar-MA"/>
              </w:rPr>
            </w:pPr>
            <w:r w:rsidRPr="00612AA1">
              <w:rPr>
                <w:rFonts w:cstheme="minorHAnsi"/>
                <w:b/>
                <w:bCs/>
                <w:color w:val="4EB3B9"/>
                <w:sz w:val="24"/>
                <w:szCs w:val="24"/>
                <w:rtl/>
                <w:lang w:eastAsia="ar" w:bidi="ar-MA"/>
              </w:rPr>
              <w:t>غواتيمالا: نهج حلقة العمل عبر الإنترنت (يومان)</w:t>
            </w:r>
          </w:p>
          <w:p w14:paraId="2D48254B" w14:textId="7BDAEB91" w:rsidR="00F07F3D" w:rsidRPr="00F64C80" w:rsidRDefault="52C1DD61" w:rsidP="007B7101">
            <w:pPr>
              <w:pStyle w:val="ListParagraph"/>
              <w:numPr>
                <w:ilvl w:val="0"/>
                <w:numId w:val="35"/>
              </w:numPr>
              <w:bidi/>
              <w:ind w:left="428"/>
              <w:jc w:val="both"/>
              <w:rPr>
                <w:rFonts w:cstheme="minorHAnsi"/>
                <w:color w:val="1F3864" w:themeColor="accent1" w:themeShade="80"/>
                <w:sz w:val="24"/>
                <w:szCs w:val="24"/>
                <w:lang w:val="en-GB"/>
              </w:rPr>
            </w:pPr>
            <w:r w:rsidRPr="00F64C80">
              <w:rPr>
                <w:rFonts w:cstheme="minorHAnsi"/>
                <w:color w:val="1F3864" w:themeColor="accent1" w:themeShade="80"/>
                <w:sz w:val="24"/>
                <w:szCs w:val="24"/>
                <w:rtl/>
                <w:lang w:eastAsia="ar" w:bidi="ar-MA"/>
              </w:rPr>
              <w:t>أكبر تنوُّع قطاعي بين الحالات الأربع، ضمَّت 68 مشاركاً؛</w:t>
            </w:r>
          </w:p>
          <w:p w14:paraId="43CB840A" w14:textId="500652DD" w:rsidR="00F07F3D" w:rsidRPr="00F64C80" w:rsidRDefault="00F07F3D" w:rsidP="007B7101">
            <w:pPr>
              <w:pStyle w:val="ListParagraph"/>
              <w:numPr>
                <w:ilvl w:val="0"/>
                <w:numId w:val="35"/>
              </w:numPr>
              <w:bidi/>
              <w:ind w:left="428"/>
              <w:jc w:val="both"/>
              <w:rPr>
                <w:rFonts w:cstheme="minorHAnsi"/>
                <w:color w:val="1F3864" w:themeColor="accent1" w:themeShade="80"/>
                <w:sz w:val="24"/>
                <w:szCs w:val="24"/>
                <w:lang w:val="en-GB"/>
              </w:rPr>
            </w:pPr>
            <w:r w:rsidRPr="00F64C80">
              <w:rPr>
                <w:rFonts w:cstheme="minorHAnsi"/>
                <w:color w:val="1F3864" w:themeColor="accent1" w:themeShade="80"/>
                <w:sz w:val="24"/>
                <w:szCs w:val="24"/>
                <w:rtl/>
                <w:lang w:eastAsia="ar" w:bidi="ar-MA"/>
              </w:rPr>
              <w:t>جرى تعريف المشاركين بالمسح قبل بدء حلقة العمل عبر الإنترنت من خلال تبادل الرسائل الإلكترونية؛</w:t>
            </w:r>
          </w:p>
          <w:p w14:paraId="0DFE023A" w14:textId="506CC183" w:rsidR="008B6649" w:rsidRPr="00F64C80" w:rsidRDefault="39378A1F" w:rsidP="007B7101">
            <w:pPr>
              <w:pStyle w:val="ListParagraph"/>
              <w:numPr>
                <w:ilvl w:val="0"/>
                <w:numId w:val="35"/>
              </w:numPr>
              <w:bidi/>
              <w:ind w:left="428"/>
              <w:jc w:val="both"/>
              <w:rPr>
                <w:rFonts w:cstheme="minorHAnsi"/>
                <w:color w:val="1F3864" w:themeColor="accent1" w:themeShade="80"/>
                <w:sz w:val="24"/>
                <w:szCs w:val="24"/>
                <w:lang w:val="en-GB"/>
              </w:rPr>
            </w:pPr>
            <w:r w:rsidRPr="00F64C80">
              <w:rPr>
                <w:rFonts w:cstheme="minorHAnsi"/>
                <w:color w:val="1F3864" w:themeColor="accent1" w:themeShade="80"/>
                <w:sz w:val="24"/>
                <w:szCs w:val="24"/>
                <w:rtl/>
                <w:lang w:eastAsia="ar" w:bidi="ar-MA"/>
              </w:rPr>
              <w:t>عُقِدَت حلقة عمل عبر الإنترنت على مدار يومَين، حيث ناقش المشاركون المسحَ بالتفصيل، ثم قاموا بحساب النتائج لكل قسم في مجموعات والتحقُّق من صحة النتائج في اليوم التالي؛</w:t>
            </w:r>
          </w:p>
          <w:p w14:paraId="033322E0" w14:textId="1AA04503" w:rsidR="00F07F3D" w:rsidRPr="00F64C80" w:rsidRDefault="73F39CEA" w:rsidP="007B7101">
            <w:pPr>
              <w:pStyle w:val="ListParagraph"/>
              <w:numPr>
                <w:ilvl w:val="0"/>
                <w:numId w:val="35"/>
              </w:numPr>
              <w:bidi/>
              <w:spacing w:after="160" w:line="259" w:lineRule="auto"/>
              <w:ind w:left="428"/>
              <w:jc w:val="both"/>
              <w:rPr>
                <w:rFonts w:cstheme="minorHAnsi"/>
                <w:color w:val="1F3864" w:themeColor="accent1" w:themeShade="80"/>
                <w:sz w:val="24"/>
                <w:szCs w:val="24"/>
                <w:lang w:val="en-GB"/>
              </w:rPr>
            </w:pPr>
            <w:r w:rsidRPr="00F64C80">
              <w:rPr>
                <w:rFonts w:cstheme="minorHAnsi"/>
                <w:color w:val="1F3864" w:themeColor="accent1" w:themeShade="80"/>
                <w:sz w:val="24"/>
                <w:szCs w:val="24"/>
                <w:rtl/>
                <w:lang w:eastAsia="ar" w:bidi="ar-MA"/>
              </w:rPr>
              <w:t>نُظِّمَت جلسة لاستقاء الملاحظات التعقيبية من أجل فهم الفوارق وتسويتها.</w:t>
            </w:r>
          </w:p>
          <w:p w14:paraId="7C35320D" w14:textId="77777777" w:rsidR="00F07F3D" w:rsidRPr="00B8618D" w:rsidRDefault="00F07F3D" w:rsidP="00F07F3D">
            <w:pPr>
              <w:bidi/>
              <w:ind w:left="428" w:hanging="360"/>
              <w:jc w:val="both"/>
              <w:rPr>
                <w:rFonts w:cstheme="minorHAnsi"/>
                <w:color w:val="2F5496" w:themeColor="accent1" w:themeShade="BF"/>
                <w:sz w:val="24"/>
                <w:szCs w:val="24"/>
                <w:lang w:val="en-GB"/>
              </w:rPr>
            </w:pPr>
          </w:p>
          <w:p w14:paraId="59FCDA69" w14:textId="77777777" w:rsidR="00F07F3D" w:rsidRPr="00612AA1" w:rsidRDefault="00F07F3D" w:rsidP="00BB6F5D">
            <w:pPr>
              <w:bidi/>
              <w:rPr>
                <w:rFonts w:cstheme="minorHAnsi"/>
                <w:b/>
                <w:bCs/>
                <w:color w:val="4EB3B9"/>
                <w:sz w:val="24"/>
                <w:szCs w:val="24"/>
                <w:lang w:eastAsia="ar" w:bidi="ar-MA"/>
              </w:rPr>
            </w:pPr>
            <w:r w:rsidRPr="00612AA1">
              <w:rPr>
                <w:rFonts w:cstheme="minorHAnsi"/>
                <w:b/>
                <w:bCs/>
                <w:color w:val="4EB3B9"/>
                <w:sz w:val="24"/>
                <w:szCs w:val="24"/>
                <w:rtl/>
                <w:lang w:eastAsia="ar" w:bidi="ar-MA"/>
              </w:rPr>
              <w:t>زامبيا: نهج حلقة العمل بالحضور الشخصي (يومان)</w:t>
            </w:r>
          </w:p>
          <w:p w14:paraId="25113C7F" w14:textId="1B301DB5" w:rsidR="00F07F3D" w:rsidRPr="00F64C80" w:rsidRDefault="77DF42EA" w:rsidP="007B7101">
            <w:pPr>
              <w:pStyle w:val="ListParagraph"/>
              <w:numPr>
                <w:ilvl w:val="0"/>
                <w:numId w:val="35"/>
              </w:numPr>
              <w:bidi/>
              <w:ind w:left="428"/>
              <w:jc w:val="both"/>
              <w:rPr>
                <w:rFonts w:cstheme="minorHAnsi"/>
                <w:color w:val="1F3864" w:themeColor="accent1" w:themeShade="80"/>
                <w:sz w:val="24"/>
                <w:szCs w:val="24"/>
                <w:lang w:val="en-GB"/>
              </w:rPr>
            </w:pPr>
            <w:r w:rsidRPr="00F64C80">
              <w:rPr>
                <w:rFonts w:cstheme="minorHAnsi"/>
                <w:color w:val="1F3864" w:themeColor="accent1" w:themeShade="80"/>
                <w:sz w:val="24"/>
                <w:szCs w:val="24"/>
                <w:rtl/>
                <w:lang w:eastAsia="ar" w:bidi="ar-MA"/>
              </w:rPr>
              <w:t>مشاركة ضئيلة من قِبل أصحاب المصلحة، ضمّت الحلقة 35 مشاركاً بسبب القيود المتعلقة بجائحة فيروس كوفيد-19.</w:t>
            </w:r>
          </w:p>
          <w:p w14:paraId="62838DEB" w14:textId="608AD2EB" w:rsidR="00DB786A" w:rsidRPr="00F64C80" w:rsidRDefault="00F07F3D" w:rsidP="007B7101">
            <w:pPr>
              <w:pStyle w:val="ListParagraph"/>
              <w:numPr>
                <w:ilvl w:val="0"/>
                <w:numId w:val="35"/>
              </w:numPr>
              <w:bidi/>
              <w:ind w:left="428"/>
              <w:jc w:val="both"/>
              <w:rPr>
                <w:rFonts w:cstheme="minorHAnsi"/>
                <w:color w:val="1F3864" w:themeColor="accent1" w:themeShade="80"/>
                <w:sz w:val="24"/>
                <w:szCs w:val="24"/>
                <w:lang w:val="en-GB"/>
              </w:rPr>
            </w:pPr>
            <w:r w:rsidRPr="00F64C80">
              <w:rPr>
                <w:rFonts w:cstheme="minorHAnsi"/>
                <w:color w:val="1F3864" w:themeColor="accent1" w:themeShade="80"/>
                <w:sz w:val="24"/>
                <w:szCs w:val="24"/>
                <w:rtl/>
                <w:lang w:eastAsia="ar" w:bidi="ar-MA"/>
              </w:rPr>
              <w:t>نُظِّمَت المناقشات في مجموعاتٍ صغيرة، ناقشت جميع الأقسام في آنٍ واحد، ثم جرى التوصُّل للتوافق بشأن النتائج عقب العروض التقديمية التي قامت بها كل مجموعة؛</w:t>
            </w:r>
          </w:p>
          <w:p w14:paraId="7223F74C" w14:textId="26CAC379" w:rsidR="00DB786A" w:rsidRPr="00F64C80" w:rsidRDefault="5999A362" w:rsidP="007B7101">
            <w:pPr>
              <w:pStyle w:val="ListParagraph"/>
              <w:numPr>
                <w:ilvl w:val="0"/>
                <w:numId w:val="35"/>
              </w:numPr>
              <w:bidi/>
              <w:ind w:left="428"/>
              <w:jc w:val="both"/>
              <w:rPr>
                <w:rFonts w:cstheme="minorHAnsi"/>
                <w:color w:val="1F3864" w:themeColor="accent1" w:themeShade="80"/>
                <w:sz w:val="24"/>
                <w:szCs w:val="24"/>
                <w:lang w:val="en-GB"/>
              </w:rPr>
            </w:pPr>
            <w:r w:rsidRPr="00F64C80">
              <w:rPr>
                <w:rFonts w:cstheme="minorHAnsi"/>
                <w:color w:val="1F3864" w:themeColor="accent1" w:themeShade="80"/>
                <w:sz w:val="24"/>
                <w:szCs w:val="24"/>
                <w:rtl/>
                <w:lang w:eastAsia="ar" w:bidi="ar-MA"/>
              </w:rPr>
              <w:t>نوقشت الملحقات في أثناء جلسة استقاء الملاحظات التعقيبية؛</w:t>
            </w:r>
          </w:p>
          <w:p w14:paraId="1D9F5E2A" w14:textId="2E0A6522" w:rsidR="00DB786A" w:rsidRPr="00F64C80" w:rsidRDefault="5999A362" w:rsidP="007B7101">
            <w:pPr>
              <w:pStyle w:val="ListParagraph"/>
              <w:numPr>
                <w:ilvl w:val="0"/>
                <w:numId w:val="35"/>
              </w:numPr>
              <w:bidi/>
              <w:ind w:left="428"/>
              <w:jc w:val="both"/>
              <w:rPr>
                <w:rFonts w:cstheme="minorHAnsi"/>
                <w:color w:val="1F3864" w:themeColor="accent1" w:themeShade="80"/>
                <w:sz w:val="24"/>
                <w:szCs w:val="24"/>
                <w:lang w:val="en-GB"/>
              </w:rPr>
            </w:pPr>
            <w:r w:rsidRPr="00F64C80">
              <w:rPr>
                <w:rFonts w:cstheme="minorHAnsi"/>
                <w:color w:val="1F3864" w:themeColor="accent1" w:themeShade="80"/>
                <w:sz w:val="24"/>
                <w:szCs w:val="24"/>
                <w:rtl/>
                <w:lang w:eastAsia="ar" w:bidi="ar-MA"/>
              </w:rPr>
              <w:t>أرسل المشاركون الذين لم يتمكَّنوا من الحضور الشخصي مدخلاتهم بالبريد الإلكتروني إلى جهة التنسيق.</w:t>
            </w:r>
          </w:p>
          <w:p w14:paraId="508A562D" w14:textId="77777777" w:rsidR="008F6848" w:rsidRPr="00F64C80" w:rsidRDefault="008F6848" w:rsidP="008F6848">
            <w:pPr>
              <w:bidi/>
              <w:rPr>
                <w:rFonts w:cstheme="minorHAnsi"/>
                <w:color w:val="1F3864" w:themeColor="accent1" w:themeShade="80"/>
                <w:sz w:val="24"/>
                <w:szCs w:val="24"/>
                <w:lang w:val="en-GB"/>
              </w:rPr>
            </w:pPr>
          </w:p>
          <w:p w14:paraId="7437B68A" w14:textId="21FBF085" w:rsidR="00F07F3D" w:rsidRPr="00612AA1" w:rsidRDefault="00F07F3D" w:rsidP="00BB6F5D">
            <w:pPr>
              <w:bidi/>
              <w:rPr>
                <w:rFonts w:cstheme="minorHAnsi"/>
                <w:b/>
                <w:bCs/>
                <w:color w:val="4EB3B9"/>
                <w:sz w:val="24"/>
                <w:szCs w:val="24"/>
                <w:lang w:eastAsia="ar" w:bidi="ar-MA"/>
              </w:rPr>
            </w:pPr>
            <w:r w:rsidRPr="00612AA1">
              <w:rPr>
                <w:rFonts w:cstheme="minorHAnsi"/>
                <w:b/>
                <w:bCs/>
                <w:color w:val="4EB3B9"/>
                <w:sz w:val="24"/>
                <w:szCs w:val="24"/>
                <w:rtl/>
                <w:lang w:eastAsia="ar" w:bidi="ar-MA"/>
              </w:rPr>
              <w:t>جورجيا: نهج حلقات العمل المختلطة (حلقة عمل بالحضور الشخصي لمدة يوم واحد مدمجة مع مدخلات مُسبَقة قُدِّمَت عبر الإنترنت من المشاركين)</w:t>
            </w:r>
          </w:p>
          <w:p w14:paraId="2E892513" w14:textId="439034C7" w:rsidR="00C21A12" w:rsidRPr="00F64C80" w:rsidRDefault="00C21A12" w:rsidP="007B7101">
            <w:pPr>
              <w:pStyle w:val="ListParagraph"/>
              <w:numPr>
                <w:ilvl w:val="0"/>
                <w:numId w:val="35"/>
              </w:numPr>
              <w:bidi/>
              <w:ind w:left="428"/>
              <w:jc w:val="both"/>
              <w:rPr>
                <w:rFonts w:cstheme="minorHAnsi"/>
                <w:color w:val="1F3864" w:themeColor="accent1" w:themeShade="80"/>
                <w:sz w:val="24"/>
                <w:szCs w:val="24"/>
                <w:lang w:val="en-GB"/>
              </w:rPr>
            </w:pPr>
            <w:r w:rsidRPr="00F64C80">
              <w:rPr>
                <w:rFonts w:cstheme="minorHAnsi"/>
                <w:color w:val="1F3864" w:themeColor="accent1" w:themeShade="80"/>
                <w:sz w:val="24"/>
                <w:szCs w:val="24"/>
                <w:rtl/>
                <w:lang w:eastAsia="ar" w:bidi="ar-MA"/>
              </w:rPr>
              <w:t>مشاركة ضئيلة من قِبل أصحاب المصلحة في حلقة العمل (26 مشاركاً)؛</w:t>
            </w:r>
          </w:p>
          <w:p w14:paraId="50B6C832" w14:textId="5103AFDE" w:rsidR="00B1397E" w:rsidRPr="00F64C80" w:rsidRDefault="3A02F918" w:rsidP="007B7101">
            <w:pPr>
              <w:pStyle w:val="ListParagraph"/>
              <w:numPr>
                <w:ilvl w:val="0"/>
                <w:numId w:val="35"/>
              </w:numPr>
              <w:bidi/>
              <w:ind w:left="428"/>
              <w:jc w:val="both"/>
              <w:rPr>
                <w:rFonts w:cstheme="minorHAnsi"/>
                <w:color w:val="1F3864" w:themeColor="accent1" w:themeShade="80"/>
                <w:sz w:val="24"/>
                <w:szCs w:val="24"/>
                <w:lang w:val="en-GB"/>
              </w:rPr>
            </w:pPr>
            <w:r w:rsidRPr="00F64C80">
              <w:rPr>
                <w:rFonts w:cstheme="minorHAnsi"/>
                <w:color w:val="1F3864" w:themeColor="accent1" w:themeShade="80"/>
                <w:sz w:val="24"/>
                <w:szCs w:val="24"/>
                <w:rtl/>
                <w:lang w:eastAsia="ar" w:bidi="ar-MA"/>
              </w:rPr>
              <w:t>قامت جهة التنسيق بتمرير مسوَّدة المسح قبل حلقة العمل، بالإضافة إلى جميع المعلومات الأساسية ذات الصلة؛</w:t>
            </w:r>
          </w:p>
          <w:p w14:paraId="5946D3D0" w14:textId="1C332B7C" w:rsidR="00F07F3D" w:rsidRPr="00F64C80" w:rsidRDefault="00F07F3D" w:rsidP="007B7101">
            <w:pPr>
              <w:pStyle w:val="ListParagraph"/>
              <w:numPr>
                <w:ilvl w:val="0"/>
                <w:numId w:val="35"/>
              </w:numPr>
              <w:bidi/>
              <w:ind w:left="428"/>
              <w:jc w:val="both"/>
              <w:rPr>
                <w:rFonts w:cstheme="minorHAnsi"/>
                <w:color w:val="1F3864" w:themeColor="accent1" w:themeShade="80"/>
                <w:sz w:val="24"/>
                <w:szCs w:val="24"/>
                <w:lang w:val="en-GB"/>
              </w:rPr>
            </w:pPr>
            <w:r w:rsidRPr="00F64C80">
              <w:rPr>
                <w:rFonts w:cstheme="minorHAnsi"/>
                <w:color w:val="1F3864" w:themeColor="accent1" w:themeShade="80"/>
                <w:sz w:val="24"/>
                <w:szCs w:val="24"/>
                <w:rtl/>
                <w:lang w:eastAsia="ar" w:bidi="ar-MA"/>
              </w:rPr>
              <w:t>تضمَّن جدول الأعمال فترةً زمنية محدَّدة للاتّفاق جماعياً على النتائج؛ لذلك اتُّخِذت القرارات المتعلقة بالنتائج النهائية جماعياً من خلال التوافق.</w:t>
            </w:r>
          </w:p>
          <w:p w14:paraId="5EF60436" w14:textId="71E8349F" w:rsidR="00F07F3D" w:rsidRPr="00B8618D" w:rsidRDefault="00F07F3D" w:rsidP="00F07F3D">
            <w:pPr>
              <w:bidi/>
              <w:rPr>
                <w:rFonts w:cstheme="minorHAnsi"/>
                <w:color w:val="2F5496" w:themeColor="accent1" w:themeShade="BF"/>
                <w:sz w:val="24"/>
                <w:szCs w:val="24"/>
                <w:lang w:val="en-GB"/>
              </w:rPr>
            </w:pPr>
          </w:p>
        </w:tc>
      </w:tr>
    </w:tbl>
    <w:p w14:paraId="27CD8F1A" w14:textId="416DE37C" w:rsidR="00C602C0" w:rsidRPr="00F64C80" w:rsidRDefault="00BB6F5D" w:rsidP="00BB6F5D">
      <w:pPr>
        <w:bidi/>
        <w:spacing w:before="120"/>
        <w:rPr>
          <w:rFonts w:eastAsiaTheme="minorEastAsia" w:cstheme="minorHAnsi"/>
          <w:i/>
          <w:iCs/>
          <w:color w:val="1F3864" w:themeColor="accent1" w:themeShade="80"/>
          <w:sz w:val="24"/>
          <w:szCs w:val="24"/>
          <w:lang w:val="en-GB"/>
        </w:rPr>
      </w:pPr>
      <w:r w:rsidRPr="00F64C80">
        <w:rPr>
          <w:rFonts w:cstheme="minorHAnsi"/>
          <w:i/>
          <w:iCs/>
          <w:color w:val="1F3864" w:themeColor="accent1" w:themeShade="80"/>
          <w:sz w:val="24"/>
          <w:szCs w:val="24"/>
          <w:rtl/>
          <w:lang w:eastAsia="ar" w:bidi="ar-MA"/>
        </w:rPr>
        <w:lastRenderedPageBreak/>
        <w:t>الإطار 1: أمثلة قطرية للتشاور مع أصحاب المصلحة في عام 2020</w:t>
      </w:r>
      <w:r w:rsidRPr="00F64C80">
        <w:rPr>
          <w:rStyle w:val="FootnoteReference"/>
          <w:rFonts w:cstheme="minorHAnsi"/>
          <w:i/>
          <w:iCs/>
          <w:color w:val="1F3864" w:themeColor="accent1" w:themeShade="80"/>
          <w:sz w:val="24"/>
          <w:szCs w:val="24"/>
          <w:rtl/>
          <w:lang w:eastAsia="ar" w:bidi="ar-MA"/>
        </w:rPr>
        <w:footnoteReference w:id="7"/>
      </w:r>
    </w:p>
    <w:p w14:paraId="1F4E6A37" w14:textId="088B710D" w:rsidR="001D1471" w:rsidRPr="001148E8" w:rsidRDefault="5ECDB5C0" w:rsidP="007B7101">
      <w:pPr>
        <w:pStyle w:val="Heading3"/>
        <w:numPr>
          <w:ilvl w:val="1"/>
          <w:numId w:val="43"/>
        </w:numPr>
        <w:bidi/>
        <w:rPr>
          <w:rFonts w:cstheme="minorHAnsi"/>
          <w:color w:val="20A6CA"/>
          <w:sz w:val="36"/>
          <w:szCs w:val="36"/>
          <w:lang w:eastAsia="ar" w:bidi="ar-MA"/>
        </w:rPr>
      </w:pPr>
      <w:r w:rsidRPr="001148E8">
        <w:rPr>
          <w:rFonts w:cstheme="minorHAnsi"/>
          <w:color w:val="20A6CA"/>
          <w:sz w:val="36"/>
          <w:szCs w:val="36"/>
          <w:rtl/>
          <w:lang w:eastAsia="ar" w:bidi="ar-MA"/>
        </w:rPr>
        <w:t>التقديم</w:t>
      </w:r>
    </w:p>
    <w:p w14:paraId="3A929773" w14:textId="3312EA3C" w:rsidR="008F6C71" w:rsidRPr="00F64C80" w:rsidRDefault="39329237" w:rsidP="31C52403">
      <w:pPr>
        <w:bidi/>
        <w:spacing w:after="0" w:line="240" w:lineRule="auto"/>
        <w:jc w:val="both"/>
        <w:rPr>
          <w:rFonts w:eastAsia="Times New Roman" w:cstheme="minorHAnsi"/>
          <w:color w:val="1F3864" w:themeColor="accent1" w:themeShade="80"/>
          <w:sz w:val="24"/>
          <w:szCs w:val="24"/>
          <w:lang w:val="en-GB" w:eastAsia="en-GB"/>
        </w:rPr>
      </w:pPr>
      <w:r w:rsidRPr="00F64C80">
        <w:rPr>
          <w:rFonts w:cstheme="minorHAnsi"/>
          <w:color w:val="1F3864" w:themeColor="accent1" w:themeShade="80"/>
          <w:sz w:val="24"/>
          <w:szCs w:val="24"/>
          <w:rtl/>
          <w:lang w:eastAsia="ar" w:bidi="ar-MA"/>
        </w:rPr>
        <w:t xml:space="preserve">تُعدُّ جهة التنسيق المعنية </w:t>
      </w:r>
      <w:r w:rsidR="00622471" w:rsidRPr="00F64C80">
        <w:rPr>
          <w:rFonts w:cstheme="minorHAnsi"/>
          <w:color w:val="1F3864" w:themeColor="accent1" w:themeShade="80"/>
          <w:sz w:val="24"/>
          <w:szCs w:val="24"/>
          <w:rtl/>
          <w:lang w:eastAsia="ar" w:bidi="ar-MA"/>
        </w:rPr>
        <w:t xml:space="preserve">بالمؤشر 6-5-1 لأهداف التنمية المستدامة </w:t>
      </w:r>
      <w:r w:rsidRPr="00F64C80">
        <w:rPr>
          <w:rFonts w:cstheme="minorHAnsi"/>
          <w:color w:val="1F3864" w:themeColor="accent1" w:themeShade="80"/>
          <w:sz w:val="24"/>
          <w:szCs w:val="24"/>
          <w:rtl/>
          <w:lang w:eastAsia="ar" w:bidi="ar-MA"/>
        </w:rPr>
        <w:t xml:space="preserve">مسؤولة عن تقديم المسح. يمكن الاطّلاع على تفاصيل عملية التقديم في القسم 6 من </w:t>
      </w:r>
      <w:hyperlink r:id="rId44" w:history="1">
        <w:r w:rsidR="61BE735E" w:rsidRPr="008E3C28">
          <w:rPr>
            <w:rStyle w:val="Hyperlink"/>
            <w:rFonts w:eastAsia="Arial Unicode MS" w:cstheme="minorHAnsi"/>
            <w:color w:val="92D050"/>
            <w:sz w:val="24"/>
            <w:szCs w:val="24"/>
            <w:bdr w:val="nil"/>
            <w:rtl/>
            <w:lang w:eastAsia="ar" w:bidi="ar-MA"/>
          </w:rPr>
          <w:t xml:space="preserve">دليل رصد </w:t>
        </w:r>
        <w:r w:rsidR="00622471" w:rsidRPr="008E3C28">
          <w:rPr>
            <w:rStyle w:val="Hyperlink"/>
            <w:rFonts w:eastAsia="Arial Unicode MS" w:cstheme="minorHAnsi"/>
            <w:color w:val="92D050"/>
            <w:sz w:val="24"/>
            <w:szCs w:val="24"/>
            <w:bdr w:val="nil"/>
            <w:rtl/>
            <w:lang w:eastAsia="ar" w:bidi="ar-MA"/>
          </w:rPr>
          <w:t>المؤشر 6-5-1 لأهداف التنمية المستدامة</w:t>
        </w:r>
      </w:hyperlink>
      <w:r w:rsidRPr="00F64C80">
        <w:rPr>
          <w:rFonts w:cstheme="minorHAnsi"/>
          <w:color w:val="1F3864" w:themeColor="accent1" w:themeShade="80"/>
          <w:sz w:val="24"/>
          <w:szCs w:val="24"/>
          <w:rtl/>
          <w:lang w:eastAsia="ar" w:bidi="ar-MA"/>
        </w:rPr>
        <w:t xml:space="preserve">. </w:t>
      </w:r>
    </w:p>
    <w:p w14:paraId="03A1CD9F" w14:textId="19E13AED" w:rsidR="39329237" w:rsidRPr="00F84EE6" w:rsidRDefault="39329237" w:rsidP="31C52403">
      <w:pPr>
        <w:bidi/>
        <w:spacing w:after="0" w:line="240" w:lineRule="auto"/>
        <w:jc w:val="both"/>
        <w:rPr>
          <w:rFonts w:eastAsia="Times New Roman" w:cstheme="minorHAnsi"/>
          <w:sz w:val="24"/>
          <w:szCs w:val="24"/>
          <w:lang w:eastAsia="en-GB"/>
        </w:rPr>
      </w:pPr>
      <w:r w:rsidRPr="001148E8">
        <w:rPr>
          <w:rFonts w:cstheme="minorHAnsi"/>
          <w:color w:val="ED7D31" w:themeColor="accent2"/>
          <w:sz w:val="24"/>
          <w:szCs w:val="24"/>
          <w:rtl/>
          <w:lang w:eastAsia="ar" w:bidi="ar-MA"/>
        </w:rPr>
        <w:t xml:space="preserve">بالنسبة للبلدان التي تتلقّى دعماً مباشراً من برنامج دعم الإدارة المتكاملة للموارد المائية في إطار </w:t>
      </w:r>
      <w:r w:rsidR="00622471" w:rsidRPr="001148E8">
        <w:rPr>
          <w:rFonts w:cstheme="minorHAnsi"/>
          <w:color w:val="ED7D31" w:themeColor="accent2"/>
          <w:sz w:val="24"/>
          <w:szCs w:val="24"/>
          <w:rtl/>
          <w:lang w:eastAsia="ar" w:bidi="ar-MA"/>
        </w:rPr>
        <w:t>ال</w:t>
      </w:r>
      <w:r w:rsidRPr="001148E8">
        <w:rPr>
          <w:rFonts w:cstheme="minorHAnsi"/>
          <w:color w:val="ED7D31" w:themeColor="accent2"/>
          <w:sz w:val="24"/>
          <w:szCs w:val="24"/>
          <w:rtl/>
          <w:lang w:eastAsia="ar" w:bidi="ar-MA"/>
        </w:rPr>
        <w:t>هدف</w:t>
      </w:r>
      <w:r w:rsidR="00622471" w:rsidRPr="001148E8">
        <w:rPr>
          <w:rFonts w:cstheme="minorHAnsi"/>
          <w:color w:val="ED7D31" w:themeColor="accent2"/>
          <w:sz w:val="24"/>
          <w:szCs w:val="24"/>
          <w:rtl/>
          <w:lang w:eastAsia="ar" w:bidi="ar-MA"/>
        </w:rPr>
        <w:t xml:space="preserve"> 6 </w:t>
      </w:r>
      <w:r w:rsidR="00237303" w:rsidRPr="001148E8">
        <w:rPr>
          <w:rFonts w:cstheme="minorHAnsi"/>
          <w:color w:val="ED7D31" w:themeColor="accent2"/>
          <w:sz w:val="24"/>
          <w:szCs w:val="24"/>
          <w:rtl/>
          <w:lang w:eastAsia="ar" w:bidi="ar-MA"/>
        </w:rPr>
        <w:t xml:space="preserve">من </w:t>
      </w:r>
      <w:r w:rsidR="00622471" w:rsidRPr="001148E8">
        <w:rPr>
          <w:rFonts w:cstheme="minorHAnsi"/>
          <w:color w:val="ED7D31" w:themeColor="accent2"/>
          <w:sz w:val="24"/>
          <w:szCs w:val="24"/>
          <w:rtl/>
          <w:lang w:eastAsia="ar" w:bidi="ar-MA"/>
        </w:rPr>
        <w:t>أهداف</w:t>
      </w:r>
      <w:r w:rsidRPr="001148E8">
        <w:rPr>
          <w:rFonts w:cstheme="minorHAnsi"/>
          <w:color w:val="ED7D31" w:themeColor="accent2"/>
          <w:sz w:val="24"/>
          <w:szCs w:val="24"/>
          <w:rtl/>
          <w:lang w:eastAsia="ar" w:bidi="ar-MA"/>
        </w:rPr>
        <w:t xml:space="preserve"> التنمية المستدامة ، يجب أيضاً أن يقدّم المُيسِّر تقريرَ التشاور مع أصحاب المصلحة إلى</w:t>
      </w:r>
      <w:r w:rsidRPr="001148E8">
        <w:rPr>
          <w:rStyle w:val="Hyperlink"/>
          <w:rFonts w:eastAsia="Arial Unicode MS"/>
          <w:color w:val="92D050"/>
          <w:sz w:val="24"/>
          <w:szCs w:val="24"/>
          <w:bdr w:val="nil"/>
          <w:rtl/>
        </w:rPr>
        <w:t xml:space="preserve"> </w:t>
      </w:r>
      <w:r w:rsidR="00DF448E" w:rsidRPr="001148E8">
        <w:rPr>
          <w:rStyle w:val="Hyperlink"/>
          <w:rFonts w:eastAsia="Arial Unicode MS"/>
          <w:color w:val="92D050"/>
          <w:sz w:val="24"/>
          <w:szCs w:val="24"/>
          <w:bdr w:val="nil"/>
          <w:rtl/>
        </w:rPr>
        <w:t xml:space="preserve"> </w:t>
      </w:r>
      <w:hyperlink r:id="rId45">
        <w:r w:rsidR="6F138CE0" w:rsidRPr="001148E8">
          <w:rPr>
            <w:rStyle w:val="Hyperlink"/>
            <w:rFonts w:eastAsia="Arial Unicode MS" w:cstheme="minorHAnsi"/>
            <w:color w:val="92D050"/>
            <w:sz w:val="24"/>
            <w:szCs w:val="24"/>
            <w:bdr w:val="nil"/>
            <w:lang w:eastAsia="ar" w:bidi="en-US"/>
          </w:rPr>
          <w:t>sdg6iwrmsp@gwp.org</w:t>
        </w:r>
      </w:hyperlink>
      <w:r w:rsidR="3830BBD2" w:rsidRPr="001148E8">
        <w:rPr>
          <w:rStyle w:val="Hyperlink"/>
          <w:rFonts w:cstheme="minorHAnsi"/>
          <w:color w:val="ED7D31" w:themeColor="accent2"/>
          <w:sz w:val="24"/>
          <w:szCs w:val="24"/>
          <w:rtl/>
          <w:lang w:eastAsia="ar" w:bidi="ar-MA"/>
        </w:rPr>
        <w:t xml:space="preserve"> (</w:t>
      </w:r>
      <w:r w:rsidR="5A233FA8" w:rsidRPr="001148E8">
        <w:rPr>
          <w:rFonts w:cstheme="minorHAnsi"/>
          <w:color w:val="ED7D31" w:themeColor="accent2"/>
          <w:sz w:val="24"/>
          <w:szCs w:val="24"/>
          <w:rtl/>
          <w:lang w:eastAsia="ar" w:bidi="ar-MA"/>
        </w:rPr>
        <w:t>انظر</w:t>
      </w:r>
      <w:hyperlink r:id="rId46" w:history="1">
        <w:r w:rsidR="03639AD2" w:rsidRPr="008E3C28">
          <w:rPr>
            <w:rStyle w:val="Hyperlink"/>
            <w:rFonts w:eastAsia="Arial Unicode MS" w:cstheme="minorHAnsi"/>
            <w:i/>
            <w:iCs/>
            <w:color w:val="92D050"/>
            <w:sz w:val="24"/>
            <w:szCs w:val="24"/>
            <w:bdr w:val="nil"/>
            <w:rtl/>
            <w:lang w:eastAsia="ar" w:bidi="ar-MA"/>
          </w:rPr>
          <w:t>الملحق 3</w:t>
        </w:r>
      </w:hyperlink>
      <w:r w:rsidR="4ABC7D73" w:rsidRPr="001148E8">
        <w:rPr>
          <w:rFonts w:cstheme="minorHAnsi"/>
          <w:color w:val="ED7D31" w:themeColor="accent2"/>
          <w:sz w:val="24"/>
          <w:szCs w:val="24"/>
          <w:rtl/>
          <w:lang w:eastAsia="ar" w:bidi="ar-MA"/>
        </w:rPr>
        <w:t>)</w:t>
      </w:r>
      <w:r w:rsidR="00DF448E" w:rsidRPr="001148E8">
        <w:rPr>
          <w:rFonts w:cstheme="minorHAnsi"/>
          <w:color w:val="ED7D31" w:themeColor="accent2"/>
          <w:sz w:val="24"/>
          <w:szCs w:val="24"/>
          <w:rtl/>
          <w:lang w:eastAsia="ar" w:bidi="ar-MA"/>
        </w:rPr>
        <w:t>.</w:t>
      </w:r>
    </w:p>
    <w:p w14:paraId="1F8E7E60" w14:textId="11E3318B" w:rsidR="00A86995" w:rsidRDefault="00A86995" w:rsidP="31C52403">
      <w:pPr>
        <w:bidi/>
        <w:spacing w:after="0" w:line="240" w:lineRule="auto"/>
        <w:jc w:val="both"/>
        <w:rPr>
          <w:rStyle w:val="Hyperlink"/>
          <w:rFonts w:ascii="Calibri" w:eastAsia="Calibri" w:hAnsi="Calibri" w:cs="Calibri"/>
          <w:lang w:val="en-GB"/>
        </w:rPr>
      </w:pPr>
    </w:p>
    <w:p w14:paraId="2D248C04" w14:textId="592AE8EF" w:rsidR="00927802" w:rsidRPr="001148E8" w:rsidRDefault="79679EB3" w:rsidP="007B7101">
      <w:pPr>
        <w:pStyle w:val="Heading3"/>
        <w:numPr>
          <w:ilvl w:val="1"/>
          <w:numId w:val="43"/>
        </w:numPr>
        <w:bidi/>
        <w:rPr>
          <w:rFonts w:cstheme="minorHAnsi"/>
          <w:color w:val="20A6CA"/>
          <w:sz w:val="36"/>
          <w:szCs w:val="36"/>
          <w:lang w:eastAsia="ar" w:bidi="ar-MA"/>
        </w:rPr>
      </w:pPr>
      <w:r w:rsidRPr="001148E8">
        <w:rPr>
          <w:rFonts w:cstheme="minorHAnsi"/>
          <w:color w:val="20A6CA"/>
          <w:sz w:val="36"/>
          <w:szCs w:val="36"/>
          <w:rtl/>
          <w:lang w:eastAsia="ar" w:bidi="ar-MA"/>
        </w:rPr>
        <w:lastRenderedPageBreak/>
        <w:t>المتابعة</w:t>
      </w:r>
    </w:p>
    <w:p w14:paraId="3FDC9F45" w14:textId="4C8D6CEF" w:rsidR="00176DC7" w:rsidRPr="00F84EE6" w:rsidRDefault="53896F3A" w:rsidP="3AEF6F4F">
      <w:pPr>
        <w:bidi/>
        <w:jc w:val="both"/>
        <w:rPr>
          <w:rFonts w:cstheme="minorHAnsi"/>
          <w:b/>
          <w:bCs/>
          <w:color w:val="2F5496" w:themeColor="accent1" w:themeShade="BF"/>
          <w:sz w:val="24"/>
          <w:szCs w:val="24"/>
          <w:lang w:val="en-GB"/>
        </w:rPr>
      </w:pPr>
      <w:r w:rsidRPr="00F84EE6">
        <w:rPr>
          <w:rFonts w:cstheme="minorHAnsi"/>
          <w:color w:val="2F5496" w:themeColor="accent1" w:themeShade="BF"/>
          <w:sz w:val="24"/>
          <w:szCs w:val="24"/>
          <w:rtl/>
          <w:lang w:eastAsia="ar" w:bidi="ar-MA"/>
        </w:rPr>
        <w:t>يمكن لجهة التنسيق الخاصة</w:t>
      </w:r>
      <w:r w:rsidR="00B95BDD" w:rsidRPr="00F84EE6">
        <w:rPr>
          <w:rFonts w:cstheme="minorHAnsi"/>
          <w:color w:val="2F5496" w:themeColor="accent1" w:themeShade="BF"/>
          <w:sz w:val="24"/>
          <w:szCs w:val="24"/>
          <w:rtl/>
        </w:rPr>
        <w:t xml:space="preserve"> </w:t>
      </w:r>
      <w:r w:rsidR="00B95BDD" w:rsidRPr="00F84EE6">
        <w:rPr>
          <w:rFonts w:cstheme="minorHAnsi"/>
          <w:color w:val="2F5496" w:themeColor="accent1" w:themeShade="BF"/>
          <w:sz w:val="24"/>
          <w:szCs w:val="24"/>
          <w:rtl/>
          <w:lang w:eastAsia="ar" w:bidi="ar-MA"/>
        </w:rPr>
        <w:t>بالمؤشر 6-5-1 لأهداف التنمية المستدامة</w:t>
      </w:r>
      <w:r w:rsidRPr="00F84EE6">
        <w:rPr>
          <w:rFonts w:cstheme="minorHAnsi"/>
          <w:color w:val="2F5496" w:themeColor="accent1" w:themeShade="BF"/>
          <w:sz w:val="24"/>
          <w:szCs w:val="24"/>
          <w:rtl/>
          <w:lang w:eastAsia="ar" w:bidi="ar-MA"/>
        </w:rPr>
        <w:t xml:space="preserve"> وغيرها من أصحاب المصلحة ذوي الصلة أن تستخدم العملية ونتائجها من أجل تحديد فرص النهوض بالإدارة المتكاملة للموارد المائية على النحو المقترح في القسم 7 من </w:t>
      </w:r>
      <w:hyperlink r:id="rId47" w:history="1">
        <w:r w:rsidR="4B0230AF" w:rsidRPr="00556A25">
          <w:rPr>
            <w:rStyle w:val="Hyperlink"/>
            <w:rFonts w:eastAsia="Arial Unicode MS" w:cstheme="minorHAnsi"/>
            <w:color w:val="92D050"/>
            <w:sz w:val="24"/>
            <w:szCs w:val="24"/>
            <w:bdr w:val="nil"/>
            <w:rtl/>
            <w:lang w:eastAsia="ar" w:bidi="ar-MA"/>
          </w:rPr>
          <w:t>دليل رصد المؤشر 6-5-1 لأهداف التنمية المستدامة</w:t>
        </w:r>
      </w:hyperlink>
      <w:r w:rsidRPr="00F84EE6">
        <w:rPr>
          <w:rFonts w:cstheme="minorHAnsi"/>
          <w:color w:val="2F5496" w:themeColor="accent1" w:themeShade="BF"/>
          <w:sz w:val="24"/>
          <w:szCs w:val="24"/>
          <w:rtl/>
          <w:lang w:eastAsia="ar" w:bidi="ar-MA"/>
        </w:rPr>
        <w:t xml:space="preserve">.  </w:t>
      </w:r>
    </w:p>
    <w:p w14:paraId="27C692DB" w14:textId="77777777" w:rsidR="00761893" w:rsidRPr="00F84EE6" w:rsidRDefault="00761893" w:rsidP="419EAEF5">
      <w:pPr>
        <w:pStyle w:val="Heading1"/>
        <w:numPr>
          <w:ilvl w:val="0"/>
          <w:numId w:val="43"/>
        </w:numPr>
        <w:bidi/>
        <w:rPr>
          <w:rFonts w:asciiTheme="minorHAnsi" w:hAnsiTheme="minorHAnsi" w:cstheme="minorHAnsi"/>
          <w:b w:val="0"/>
          <w:szCs w:val="44"/>
          <w:lang w:val="en-GB"/>
        </w:rPr>
      </w:pPr>
      <w:r w:rsidRPr="00F84EE6">
        <w:rPr>
          <w:rFonts w:asciiTheme="minorHAnsi" w:hAnsiTheme="minorHAnsi" w:cstheme="minorHAnsi"/>
          <w:b w:val="0"/>
          <w:szCs w:val="44"/>
          <w:rtl/>
          <w:lang w:eastAsia="ar" w:bidi="ar-MA"/>
        </w:rPr>
        <w:t>الملحقات</w:t>
      </w:r>
    </w:p>
    <w:p w14:paraId="70ACB4BA" w14:textId="77777777" w:rsidR="00BF5CD0" w:rsidRPr="00F84EE6" w:rsidRDefault="00BF5CD0">
      <w:pPr>
        <w:bidi/>
        <w:rPr>
          <w:rFonts w:eastAsia="Calibri" w:cstheme="minorHAnsi"/>
          <w:color w:val="2F5496" w:themeColor="accent1" w:themeShade="BF"/>
          <w:sz w:val="24"/>
          <w:szCs w:val="24"/>
        </w:rPr>
      </w:pPr>
      <w:r w:rsidRPr="00F84EE6">
        <w:rPr>
          <w:rFonts w:cstheme="minorHAnsi"/>
          <w:color w:val="2F5496" w:themeColor="accent1" w:themeShade="BF"/>
          <w:sz w:val="24"/>
          <w:szCs w:val="24"/>
          <w:rtl/>
          <w:lang w:eastAsia="ar" w:bidi="ar-MA"/>
        </w:rPr>
        <w:t>الملحقات التالية متاحة لمزيدٍ من الاستخدام:</w:t>
      </w:r>
    </w:p>
    <w:tbl>
      <w:tblPr>
        <w:tblStyle w:val="GridTable1Light-Accent5"/>
        <w:bidiVisual/>
        <w:tblW w:w="9351"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Look w:val="04A0" w:firstRow="1" w:lastRow="0" w:firstColumn="1" w:lastColumn="0" w:noHBand="0" w:noVBand="1"/>
      </w:tblPr>
      <w:tblGrid>
        <w:gridCol w:w="9351"/>
      </w:tblGrid>
      <w:tr w:rsidR="00BF5CD0" w:rsidRPr="00F84EE6" w14:paraId="5134BE1D" w14:textId="77777777" w:rsidTr="419EAEF5">
        <w:trPr>
          <w:cnfStyle w:val="100000000000" w:firstRow="1" w:lastRow="0" w:firstColumn="0" w:lastColumn="0" w:oddVBand="0" w:evenVBand="0" w:oddHBand="0" w:evenHBand="0" w:firstRowFirstColumn="0" w:firstRowLastColumn="0" w:lastRowFirstColumn="0" w:lastRowLastColumn="0"/>
          <w:trHeight w:val="300"/>
        </w:trPr>
        <w:tc>
          <w:tcPr>
            <w:cnfStyle w:val="001000000000" w:firstRow="0" w:lastRow="0" w:firstColumn="1" w:lastColumn="0" w:oddVBand="0" w:evenVBand="0" w:oddHBand="0" w:evenHBand="0" w:firstRowFirstColumn="0" w:firstRowLastColumn="0" w:lastRowFirstColumn="0" w:lastRowLastColumn="0"/>
            <w:tcW w:w="9351" w:type="dxa"/>
            <w:tcBorders>
              <w:bottom w:val="none" w:sz="0" w:space="0" w:color="auto"/>
            </w:tcBorders>
          </w:tcPr>
          <w:p w14:paraId="136CD504" w14:textId="2791151C" w:rsidR="00BF5CD0" w:rsidRPr="00556A25" w:rsidRDefault="00CC37AE" w:rsidP="00556A25">
            <w:pPr>
              <w:bidi/>
              <w:spacing w:after="160" w:line="259" w:lineRule="auto"/>
              <w:jc w:val="both"/>
              <w:rPr>
                <w:rStyle w:val="Hyperlink"/>
                <w:rFonts w:eastAsia="Arial Unicode MS"/>
                <w:color w:val="92D050"/>
                <w:bdr w:val="nil"/>
                <w:lang w:eastAsia="ar" w:bidi="ar-MA"/>
              </w:rPr>
            </w:pPr>
            <w:hyperlink r:id="rId48" w:history="1">
              <w:r w:rsidR="002C6807" w:rsidRPr="00556A25">
                <w:rPr>
                  <w:rStyle w:val="Hyperlink"/>
                  <w:rFonts w:eastAsia="Arial Unicode MS" w:cstheme="minorHAnsi"/>
                  <w:b w:val="0"/>
                  <w:bCs w:val="0"/>
                  <w:color w:val="92D050"/>
                  <w:sz w:val="24"/>
                  <w:szCs w:val="24"/>
                  <w:bdr w:val="nil"/>
                  <w:rtl/>
                  <w:lang w:eastAsia="ar" w:bidi="ar-MA"/>
                </w:rPr>
                <w:t>الملحق 1: أداة المسح على الإنترنت التابعة للإدارة المتكاملة للموارد المائية</w:t>
              </w:r>
            </w:hyperlink>
          </w:p>
        </w:tc>
      </w:tr>
      <w:tr w:rsidR="00BF5CD0" w:rsidRPr="00F84EE6" w14:paraId="72952B1F" w14:textId="77777777" w:rsidTr="419EAEF5">
        <w:trPr>
          <w:trHeight w:val="300"/>
        </w:trPr>
        <w:tc>
          <w:tcPr>
            <w:cnfStyle w:val="001000000000" w:firstRow="0" w:lastRow="0" w:firstColumn="1" w:lastColumn="0" w:oddVBand="0" w:evenVBand="0" w:oddHBand="0" w:evenHBand="0" w:firstRowFirstColumn="0" w:firstRowLastColumn="0" w:lastRowFirstColumn="0" w:lastRowLastColumn="0"/>
            <w:tcW w:w="9351" w:type="dxa"/>
          </w:tcPr>
          <w:p w14:paraId="6F6E3932" w14:textId="520E2D7F" w:rsidR="00BF5CD0" w:rsidRPr="00556A25" w:rsidRDefault="00CC37AE" w:rsidP="00556A25">
            <w:pPr>
              <w:bidi/>
              <w:spacing w:after="160" w:line="259" w:lineRule="auto"/>
              <w:jc w:val="both"/>
              <w:rPr>
                <w:rStyle w:val="Hyperlink"/>
                <w:rFonts w:eastAsia="Arial Unicode MS"/>
                <w:color w:val="92D050"/>
                <w:bdr w:val="nil"/>
                <w:lang w:eastAsia="ar" w:bidi="ar-MA"/>
              </w:rPr>
            </w:pPr>
            <w:hyperlink r:id="rId49" w:history="1">
              <w:r w:rsidR="002C6807" w:rsidRPr="00556A25">
                <w:rPr>
                  <w:rStyle w:val="Hyperlink"/>
                  <w:rFonts w:eastAsia="Arial Unicode MS" w:cstheme="minorHAnsi"/>
                  <w:b w:val="0"/>
                  <w:bCs w:val="0"/>
                  <w:color w:val="92D050"/>
                  <w:sz w:val="24"/>
                  <w:szCs w:val="24"/>
                  <w:bdr w:val="nil"/>
                  <w:rtl/>
                  <w:lang w:eastAsia="ar" w:bidi="ar-MA"/>
                </w:rPr>
                <w:t>الملحق 2: مثال لجدول أعمال حلقة العمل التشاورية</w:t>
              </w:r>
            </w:hyperlink>
          </w:p>
        </w:tc>
      </w:tr>
      <w:tr w:rsidR="00BF5CD0" w:rsidRPr="00F84EE6" w14:paraId="3AC9A7A7" w14:textId="77777777" w:rsidTr="419EAEF5">
        <w:trPr>
          <w:trHeight w:val="300"/>
        </w:trPr>
        <w:tc>
          <w:tcPr>
            <w:cnfStyle w:val="001000000000" w:firstRow="0" w:lastRow="0" w:firstColumn="1" w:lastColumn="0" w:oddVBand="0" w:evenVBand="0" w:oddHBand="0" w:evenHBand="0" w:firstRowFirstColumn="0" w:firstRowLastColumn="0" w:lastRowFirstColumn="0" w:lastRowLastColumn="0"/>
            <w:tcW w:w="9351" w:type="dxa"/>
          </w:tcPr>
          <w:p w14:paraId="5FA43D1F" w14:textId="25BBC456" w:rsidR="00BF5CD0" w:rsidRPr="00556A25" w:rsidRDefault="00CC37AE" w:rsidP="00556A25">
            <w:pPr>
              <w:bidi/>
              <w:spacing w:after="160" w:line="259" w:lineRule="auto"/>
              <w:jc w:val="both"/>
              <w:rPr>
                <w:rStyle w:val="Hyperlink"/>
                <w:rFonts w:eastAsia="Arial Unicode MS"/>
                <w:color w:val="92D050"/>
                <w:bdr w:val="nil"/>
                <w:lang w:eastAsia="ar" w:bidi="ar-MA"/>
              </w:rPr>
            </w:pPr>
            <w:hyperlink r:id="rId50" w:history="1">
              <w:r w:rsidR="002C6807" w:rsidRPr="00556A25">
                <w:rPr>
                  <w:rStyle w:val="Hyperlink"/>
                  <w:rFonts w:eastAsia="Arial Unicode MS" w:cstheme="minorHAnsi"/>
                  <w:b w:val="0"/>
                  <w:bCs w:val="0"/>
                  <w:color w:val="92D050"/>
                  <w:sz w:val="24"/>
                  <w:szCs w:val="24"/>
                  <w:bdr w:val="nil"/>
                  <w:rtl/>
                  <w:lang w:eastAsia="ar" w:bidi="ar-MA"/>
                </w:rPr>
                <w:t>الملحق 3: نموذج التقرير الاختياري للتشاور</w:t>
              </w:r>
            </w:hyperlink>
          </w:p>
        </w:tc>
      </w:tr>
      <w:tr w:rsidR="00BF5CD0" w:rsidRPr="00F84EE6" w14:paraId="37043FF2" w14:textId="77777777" w:rsidTr="419EAEF5">
        <w:trPr>
          <w:trHeight w:val="300"/>
        </w:trPr>
        <w:tc>
          <w:tcPr>
            <w:cnfStyle w:val="001000000000" w:firstRow="0" w:lastRow="0" w:firstColumn="1" w:lastColumn="0" w:oddVBand="0" w:evenVBand="0" w:oddHBand="0" w:evenHBand="0" w:firstRowFirstColumn="0" w:firstRowLastColumn="0" w:lastRowFirstColumn="0" w:lastRowLastColumn="0"/>
            <w:tcW w:w="9351" w:type="dxa"/>
          </w:tcPr>
          <w:p w14:paraId="65317FE4" w14:textId="572D6882" w:rsidR="00BF5CD0" w:rsidRPr="00556A25" w:rsidRDefault="00CC37AE" w:rsidP="00556A25">
            <w:pPr>
              <w:bidi/>
              <w:spacing w:after="160" w:line="259" w:lineRule="auto"/>
              <w:jc w:val="both"/>
              <w:rPr>
                <w:rStyle w:val="Hyperlink"/>
                <w:rFonts w:eastAsia="Arial Unicode MS"/>
                <w:color w:val="92D050"/>
                <w:bdr w:val="nil"/>
                <w:lang w:eastAsia="ar" w:bidi="ar-MA"/>
              </w:rPr>
            </w:pPr>
            <w:hyperlink r:id="rId51" w:history="1">
              <w:r w:rsidR="00BF5CD0" w:rsidRPr="00556A25">
                <w:rPr>
                  <w:rStyle w:val="Hyperlink"/>
                  <w:rFonts w:eastAsia="Arial Unicode MS" w:cstheme="minorHAnsi"/>
                  <w:b w:val="0"/>
                  <w:bCs w:val="0"/>
                  <w:color w:val="92D050"/>
                  <w:sz w:val="24"/>
                  <w:szCs w:val="24"/>
                  <w:bdr w:val="nil"/>
                  <w:rtl/>
                  <w:lang w:eastAsia="ar" w:bidi="ar-MA"/>
                </w:rPr>
                <w:t>الملحق 4: نموذج اختصاصات المُيسّر</w:t>
              </w:r>
            </w:hyperlink>
          </w:p>
        </w:tc>
      </w:tr>
    </w:tbl>
    <w:p w14:paraId="39668DD3" w14:textId="5E50699F" w:rsidR="00F84EE6" w:rsidRPr="002971DE" w:rsidRDefault="00F84EE6" w:rsidP="002971DE">
      <w:pPr>
        <w:pStyle w:val="Heading3"/>
        <w:jc w:val="right"/>
        <w:rPr>
          <w:rFonts w:cstheme="minorHAnsi"/>
          <w:sz w:val="36"/>
          <w:szCs w:val="36"/>
          <w:rtl/>
          <w:lang w:eastAsia="ar" w:bidi="ar-MA"/>
        </w:rPr>
      </w:pPr>
    </w:p>
    <w:sectPr w:rsidR="00F84EE6" w:rsidRPr="002971DE" w:rsidSect="005D0D52">
      <w:headerReference w:type="default" r:id="rId52"/>
      <w:footerReference w:type="default" r:id="rId53"/>
      <w:pgSz w:w="12240" w:h="15840"/>
      <w:pgMar w:top="1440" w:right="1440" w:bottom="1440" w:left="1440" w:header="720" w:footer="720" w:gutter="0"/>
      <w:cols w:space="720"/>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6ED57A47" w14:textId="77777777" w:rsidR="005B5E14" w:rsidRDefault="005B5E14">
      <w:pPr>
        <w:spacing w:after="0" w:line="240" w:lineRule="auto"/>
      </w:pPr>
      <w:r>
        <w:separator/>
      </w:r>
    </w:p>
  </w:endnote>
  <w:endnote w:type="continuationSeparator" w:id="0">
    <w:p w14:paraId="17EFB453" w14:textId="77777777" w:rsidR="005B5E14" w:rsidRDefault="005B5E14">
      <w:pPr>
        <w:spacing w:after="0" w:line="240" w:lineRule="auto"/>
      </w:pPr>
      <w:r>
        <w:continuationSeparator/>
      </w:r>
    </w:p>
  </w:endnote>
  <w:endnote w:type="continuationNotice" w:id="1">
    <w:p w14:paraId="3C9CA827" w14:textId="77777777" w:rsidR="005B5E14" w:rsidRDefault="005B5E14">
      <w:pPr>
        <w:spacing w:after="0" w:line="240" w:lineRule="auto"/>
      </w:pP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Calibri Light">
    <w:panose1 w:val="020F0302020204030204"/>
    <w:charset w:val="00"/>
    <w:family w:val="swiss"/>
    <w:pitch w:val="variable"/>
    <w:sig w:usb0="E4002EFF" w:usb1="C000247B" w:usb2="00000009" w:usb3="00000000" w:csb0="000001FF" w:csb1="00000000"/>
  </w:font>
  <w:font w:name="MS Gothic">
    <w:altName w:val="ＭＳ ゴシック"/>
    <w:panose1 w:val="020B0609070205080204"/>
    <w:charset w:val="80"/>
    <w:family w:val="modern"/>
    <w:pitch w:val="fixed"/>
    <w:sig w:usb0="E00002FF" w:usb1="6AC7FDFB" w:usb2="08000012" w:usb3="00000000" w:csb0="0002009F" w:csb1="00000000"/>
  </w:font>
  <w:font w:name="Arial Unicode MS">
    <w:panose1 w:val="020B0604020202020204"/>
    <w:charset w:val="80"/>
    <w:family w:val="swiss"/>
    <w:pitch w:val="variable"/>
    <w:sig w:usb0="F7FFAFFF" w:usb1="E9DFFFFF" w:usb2="0000003F" w:usb3="00000000" w:csb0="003F01FF" w:csb1="00000000"/>
  </w:font>
  <w:font w:name="Helvetica">
    <w:panose1 w:val="020B0604020202020204"/>
    <w:charset w:val="00"/>
    <w:family w:val="swiss"/>
    <w:notTrueType/>
    <w:pitch w:val="variable"/>
    <w:sig w:usb0="00000003" w:usb1="00000000" w:usb2="00000000" w:usb3="00000000" w:csb0="00000001" w:csb1="00000000"/>
  </w:font>
  <w:font w:name="Segoe UI">
    <w:panose1 w:val="020B0502040204020203"/>
    <w:charset w:val="00"/>
    <w:family w:val="swiss"/>
    <w:pitch w:val="variable"/>
    <w:sig w:usb0="E4002EFF" w:usb1="C000E47F" w:usb2="00000009" w:usb3="00000000" w:csb0="000001FF" w:csb1="00000000"/>
  </w:font>
  <w:font w:name="MS Mincho">
    <w:altName w:val="ＭＳ 明朝"/>
    <w:panose1 w:val="02020609040205080304"/>
    <w:charset w:val="80"/>
    <w:family w:val="modern"/>
    <w:pitch w:val="fixed"/>
    <w:sig w:usb0="E00002FF" w:usb1="6AC7FDFB" w:usb2="08000012" w:usb3="00000000" w:csb0="000200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rPr>
        <w:rtl/>
      </w:rPr>
      <w:id w:val="356398193"/>
      <w:docPartObj>
        <w:docPartGallery w:val="Page Numbers (Bottom of Page)"/>
        <w:docPartUnique/>
      </w:docPartObj>
    </w:sdtPr>
    <w:sdtEndPr>
      <w:rPr>
        <w:noProof/>
      </w:rPr>
    </w:sdtEndPr>
    <w:sdtContent>
      <w:p w14:paraId="250BAA31" w14:textId="6FB4EAC3" w:rsidR="005B5E14" w:rsidRDefault="005B5E14">
        <w:pPr>
          <w:pStyle w:val="Footer"/>
          <w:bidi/>
          <w:jc w:val="right"/>
        </w:pPr>
        <w:r>
          <w:rPr>
            <w:rtl/>
            <w:lang w:eastAsia="ar" w:bidi="ar-MA"/>
          </w:rPr>
          <w:fldChar w:fldCharType="begin"/>
        </w:r>
        <w:r>
          <w:rPr>
            <w:rtl/>
            <w:lang w:eastAsia="ar" w:bidi="ar-MA"/>
          </w:rPr>
          <w:instrText xml:space="preserve"> PAGE   \* MERGEFORMAT </w:instrText>
        </w:r>
        <w:r>
          <w:rPr>
            <w:rtl/>
            <w:lang w:eastAsia="ar" w:bidi="ar-MA"/>
          </w:rPr>
          <w:fldChar w:fldCharType="separate"/>
        </w:r>
        <w:r w:rsidR="00607317">
          <w:rPr>
            <w:noProof/>
            <w:rtl/>
            <w:lang w:eastAsia="ar" w:bidi="ar-MA"/>
          </w:rPr>
          <w:t>11</w:t>
        </w:r>
        <w:r>
          <w:rPr>
            <w:noProof/>
            <w:rtl/>
            <w:lang w:eastAsia="ar" w:bidi="ar-MA"/>
          </w:rPr>
          <w:fldChar w:fldCharType="end"/>
        </w:r>
      </w:p>
    </w:sdtContent>
  </w:sdt>
  <w:p w14:paraId="63EC26D3" w14:textId="02A711E6" w:rsidR="005B5E14" w:rsidRDefault="005B5E14" w:rsidP="4E2AF195">
    <w:pPr>
      <w:pStyle w:val="Footer"/>
      <w:bidi/>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2AE46DFE" w14:textId="77777777" w:rsidR="005B5E14" w:rsidRDefault="005B5E14">
      <w:pPr>
        <w:spacing w:after="0" w:line="240" w:lineRule="auto"/>
      </w:pPr>
      <w:r>
        <w:separator/>
      </w:r>
    </w:p>
  </w:footnote>
  <w:footnote w:type="continuationSeparator" w:id="0">
    <w:p w14:paraId="2F7808B6" w14:textId="77777777" w:rsidR="005B5E14" w:rsidRDefault="005B5E14">
      <w:pPr>
        <w:spacing w:after="0" w:line="240" w:lineRule="auto"/>
      </w:pPr>
      <w:r>
        <w:continuationSeparator/>
      </w:r>
    </w:p>
  </w:footnote>
  <w:footnote w:type="continuationNotice" w:id="1">
    <w:p w14:paraId="44074768" w14:textId="77777777" w:rsidR="005B5E14" w:rsidRDefault="005B5E14">
      <w:pPr>
        <w:spacing w:after="0" w:line="240" w:lineRule="auto"/>
      </w:pPr>
    </w:p>
  </w:footnote>
  <w:footnote w:id="2">
    <w:p w14:paraId="5C3D0DDA" w14:textId="07D2C446" w:rsidR="005B5E14" w:rsidRPr="009002B1" w:rsidRDefault="005B5E14" w:rsidP="419EAEF5">
      <w:pPr>
        <w:pStyle w:val="FootnoteText"/>
        <w:bidi/>
        <w:rPr>
          <w:rFonts w:asciiTheme="minorHAnsi" w:hAnsiTheme="minorHAnsi" w:cstheme="minorHAnsi"/>
          <w:color w:val="2F5496" w:themeColor="accent1" w:themeShade="BF"/>
        </w:rPr>
      </w:pPr>
      <w:r w:rsidRPr="00607317">
        <w:rPr>
          <w:rStyle w:val="FootnoteReference"/>
          <w:rFonts w:asciiTheme="minorHAnsi" w:hAnsiTheme="minorHAnsi" w:cstheme="minorHAnsi"/>
          <w:color w:val="1F3864" w:themeColor="accent1" w:themeShade="80"/>
          <w:rtl/>
          <w:lang w:eastAsia="ar" w:bidi="ar-MA"/>
        </w:rPr>
        <w:footnoteRef/>
      </w:r>
      <w:r w:rsidRPr="00607317">
        <w:rPr>
          <w:rFonts w:asciiTheme="minorHAnsi" w:hAnsiTheme="minorHAnsi" w:cstheme="minorHAnsi"/>
          <w:color w:val="1F3864" w:themeColor="accent1" w:themeShade="80"/>
          <w:rtl/>
          <w:lang w:eastAsia="ar" w:bidi="ar-MA"/>
        </w:rPr>
        <w:t xml:space="preserve"> إذا كانت جهة التنسيق من أحد المكاتب أو الشُّعَب الإحصائية الوطنية، يوصى بأن تقوم بالتنسيق مع الهيئة الوطنية المسؤولة عن الموارد المائية لغرض عملية الإبلاغ عن المؤشر 6-5-1 لأهداف التنمية المستدامة.</w:t>
      </w:r>
      <w:r w:rsidRPr="009002B1">
        <w:rPr>
          <w:rFonts w:asciiTheme="minorHAnsi" w:hAnsiTheme="minorHAnsi" w:cstheme="minorHAnsi"/>
          <w:color w:val="2F5496" w:themeColor="accent1" w:themeShade="BF"/>
          <w:rtl/>
          <w:lang w:eastAsia="ar" w:bidi="ar-MA"/>
        </w:rPr>
        <w:t xml:space="preserve"> </w:t>
      </w:r>
    </w:p>
  </w:footnote>
  <w:footnote w:id="3">
    <w:p w14:paraId="06E2BC08" w14:textId="7C918405" w:rsidR="005B5E14" w:rsidRPr="00F64C80" w:rsidRDefault="005B5E14" w:rsidP="5B0F92DF">
      <w:pPr>
        <w:bidi/>
        <w:spacing w:line="240" w:lineRule="auto"/>
        <w:rPr>
          <w:rFonts w:eastAsia="Calibri" w:cstheme="minorHAnsi"/>
          <w:color w:val="1F3864" w:themeColor="accent1" w:themeShade="80"/>
        </w:rPr>
      </w:pPr>
      <w:r w:rsidRPr="00F64C80">
        <w:rPr>
          <w:rStyle w:val="FootnoteReference"/>
          <w:color w:val="1F3864" w:themeColor="accent1" w:themeShade="80"/>
          <w:rtl/>
          <w:lang w:eastAsia="ar" w:bidi="ar-MA"/>
        </w:rPr>
        <w:footnoteRef/>
      </w:r>
      <w:r w:rsidRPr="00F64C80">
        <w:rPr>
          <w:color w:val="1F3864" w:themeColor="accent1" w:themeShade="80"/>
          <w:rtl/>
          <w:lang w:eastAsia="ar" w:bidi="ar-MA"/>
        </w:rPr>
        <w:t xml:space="preserve"> </w:t>
      </w:r>
      <w:r w:rsidRPr="00F64C80">
        <w:rPr>
          <w:rFonts w:cstheme="minorHAnsi"/>
          <w:color w:val="1F3864" w:themeColor="accent1" w:themeShade="80"/>
          <w:sz w:val="18"/>
          <w:szCs w:val="18"/>
          <w:rtl/>
          <w:lang w:eastAsia="ar" w:bidi="ar-MA"/>
        </w:rPr>
        <w:t>على سبيل المثال، يمكن توجيه السؤال رقم 2.1د المتعلق بِـ «مشاركة القطاع الخاص في تطوير الموارد المائية وإدارتها واستخدامها» مع مجموعة مشتركة بين ممثلي القطاع الخاص ومديري الموارد المائية. وقد يتمُّ هذا من خلال جلسة قصيرة مركَّزة أو سلسلة من الجلسات، تهدف إلى توحيد الفهم والتحرُّك نحو التوافق.</w:t>
      </w:r>
    </w:p>
  </w:footnote>
  <w:footnote w:id="4">
    <w:p w14:paraId="327FF53E" w14:textId="2F8673E8" w:rsidR="005B5E14" w:rsidRPr="00B8618D" w:rsidRDefault="005B5E14" w:rsidP="419EAEF5">
      <w:pPr>
        <w:pStyle w:val="FootnoteText"/>
        <w:bidi/>
        <w:rPr>
          <w:rFonts w:asciiTheme="minorHAnsi" w:hAnsiTheme="minorHAnsi" w:cstheme="minorHAnsi"/>
          <w:color w:val="2F5496" w:themeColor="accent1" w:themeShade="BF"/>
          <w:sz w:val="18"/>
          <w:szCs w:val="18"/>
        </w:rPr>
      </w:pPr>
      <w:r w:rsidRPr="00F64C80">
        <w:rPr>
          <w:rStyle w:val="FootnoteReference"/>
          <w:color w:val="1F3864" w:themeColor="accent1" w:themeShade="80"/>
          <w:rtl/>
          <w:lang w:eastAsia="ar" w:bidi="ar-MA"/>
        </w:rPr>
        <w:footnoteRef/>
      </w:r>
      <w:r w:rsidRPr="00F64C80">
        <w:rPr>
          <w:color w:val="1F3864" w:themeColor="accent1" w:themeShade="80"/>
          <w:rtl/>
          <w:lang w:eastAsia="ar" w:bidi="ar-MA"/>
        </w:rPr>
        <w:t xml:space="preserve"> </w:t>
      </w:r>
      <w:r w:rsidRPr="00F64C80">
        <w:rPr>
          <w:color w:val="1F3864" w:themeColor="accent1" w:themeShade="80"/>
          <w:sz w:val="18"/>
          <w:szCs w:val="18"/>
          <w:rtl/>
          <w:lang w:eastAsia="ar" w:bidi="ar-MA"/>
        </w:rPr>
        <w:t xml:space="preserve"> </w:t>
      </w:r>
      <w:r w:rsidRPr="00F64C80">
        <w:rPr>
          <w:rFonts w:asciiTheme="minorHAnsi" w:hAnsiTheme="minorHAnsi" w:cstheme="minorHAnsi"/>
          <w:color w:val="1F3864" w:themeColor="accent1" w:themeShade="80"/>
          <w:sz w:val="18"/>
          <w:szCs w:val="18"/>
          <w:rtl/>
          <w:lang w:eastAsia="ar" w:bidi="ar-MA"/>
        </w:rPr>
        <w:t>بناءً على تحليل عمليات التشاور بين أصحاب المصلحة المتعدّدين للإبلاغ عن المؤشر 6-5-1 لأهداف التنمية المستدامة:</w:t>
      </w:r>
      <w:r w:rsidRPr="00F64C80">
        <w:rPr>
          <w:rFonts w:asciiTheme="minorHAnsi" w:hAnsiTheme="minorHAnsi" w:cstheme="minorHAnsi"/>
          <w:color w:val="1F3864" w:themeColor="accent1" w:themeShade="80"/>
          <w:rtl/>
          <w:lang w:eastAsia="ar" w:bidi="ar-MA"/>
        </w:rPr>
        <w:t xml:space="preserve"> </w:t>
      </w:r>
    </w:p>
    <w:p w14:paraId="771245FC" w14:textId="2928E99A" w:rsidR="005B5E14" w:rsidRDefault="005B5E14">
      <w:pPr>
        <w:pStyle w:val="FootnoteText"/>
        <w:bidi/>
      </w:pPr>
      <w:r w:rsidRPr="7A4A5D8D">
        <w:rPr>
          <w:sz w:val="18"/>
          <w:szCs w:val="18"/>
          <w:rtl/>
          <w:lang w:eastAsia="ar" w:bidi="ar-MA"/>
        </w:rPr>
        <w:t xml:space="preserve"> </w:t>
      </w:r>
      <w:hyperlink r:id="rId1" w:history="1">
        <w:r w:rsidRPr="00B8618D">
          <w:rPr>
            <w:rStyle w:val="Hyperlink"/>
            <w:color w:val="92D050"/>
            <w:sz w:val="18"/>
            <w:szCs w:val="18"/>
            <w:lang w:eastAsia="ar" w:bidi="en-US"/>
          </w:rPr>
          <w:t>https://www.gwp.org/en/sdg6support/MSPs</w:t>
        </w:r>
        <w:r w:rsidRPr="00B8618D">
          <w:rPr>
            <w:rStyle w:val="Hyperlink"/>
            <w:color w:val="92D050"/>
            <w:sz w:val="18"/>
            <w:szCs w:val="18"/>
            <w:rtl/>
            <w:lang w:eastAsia="ar" w:bidi="ar-MA"/>
          </w:rPr>
          <w:t>/</w:t>
        </w:r>
      </w:hyperlink>
    </w:p>
  </w:footnote>
  <w:footnote w:id="5">
    <w:p w14:paraId="74D52EB1" w14:textId="4BA91688" w:rsidR="005B5E14" w:rsidRPr="00F64C80" w:rsidRDefault="005B5E14" w:rsidP="419EAEF5">
      <w:pPr>
        <w:pStyle w:val="FootnoteText"/>
        <w:bidi/>
        <w:rPr>
          <w:rFonts w:asciiTheme="minorHAnsi" w:hAnsiTheme="minorHAnsi" w:cstheme="minorHAnsi"/>
          <w:color w:val="1F3864" w:themeColor="accent1" w:themeShade="80"/>
          <w:sz w:val="18"/>
          <w:szCs w:val="18"/>
        </w:rPr>
      </w:pPr>
      <w:r w:rsidRPr="00F64C80">
        <w:rPr>
          <w:rStyle w:val="FootnoteReference"/>
          <w:rFonts w:asciiTheme="minorHAnsi" w:hAnsiTheme="minorHAnsi" w:cstheme="minorHAnsi"/>
          <w:color w:val="1F3864" w:themeColor="accent1" w:themeShade="80"/>
          <w:rtl/>
          <w:lang w:eastAsia="ar" w:bidi="ar-MA"/>
        </w:rPr>
        <w:footnoteRef/>
      </w:r>
      <w:r w:rsidRPr="00F64C80">
        <w:rPr>
          <w:rFonts w:asciiTheme="minorHAnsi" w:hAnsiTheme="minorHAnsi" w:cstheme="minorHAnsi"/>
          <w:color w:val="1F3864" w:themeColor="accent1" w:themeShade="80"/>
          <w:sz w:val="18"/>
          <w:szCs w:val="18"/>
          <w:rtl/>
          <w:lang w:eastAsia="ar" w:bidi="ar-MA"/>
        </w:rPr>
        <w:t>بالنسبة إلى أسئلةٍ معيّنة في المسح، يوصى بشدّة بأن يجيب عنها مَن يُمثّلون المجالات التالية أو يتمتعون بخبرةٍ فيها: التكيُّف مع تغيُّر المناخ والتخفيف من آثاره (إجابات متعددة)؛ القطاع الخاص (س 2-1د)؛ الفئات الضعيفة (س 2-2جـ)؛ النوع الاجتماعي (س 2-2د)؛ الأسئلة العابرة للحدود (س 1-2جـ، س 2-2هـ، س 3-2د، س 4-2جـ).</w:t>
      </w:r>
    </w:p>
  </w:footnote>
  <w:footnote w:id="6">
    <w:p w14:paraId="6C28AD01" w14:textId="0EC68E14" w:rsidR="005B5E14" w:rsidRPr="00B8618D" w:rsidRDefault="005B5E14">
      <w:pPr>
        <w:pStyle w:val="FootnoteText"/>
        <w:bidi/>
        <w:rPr>
          <w:color w:val="2F5496" w:themeColor="accent1" w:themeShade="BF"/>
        </w:rPr>
      </w:pPr>
      <w:r w:rsidRPr="00F64C80">
        <w:rPr>
          <w:rStyle w:val="FootnoteReference"/>
          <w:color w:val="1F3864" w:themeColor="accent1" w:themeShade="80"/>
          <w:rtl/>
          <w:lang w:eastAsia="ar" w:bidi="ar-MA"/>
        </w:rPr>
        <w:footnoteRef/>
      </w:r>
      <w:r w:rsidRPr="00F64C80">
        <w:rPr>
          <w:color w:val="1F3864" w:themeColor="accent1" w:themeShade="80"/>
          <w:rtl/>
          <w:lang w:eastAsia="ar" w:bidi="ar-MA"/>
        </w:rPr>
        <w:t xml:space="preserve"> </w:t>
      </w:r>
      <w:r w:rsidRPr="00F64C80">
        <w:rPr>
          <w:color w:val="1F3864" w:themeColor="accent1" w:themeShade="80"/>
          <w:sz w:val="18"/>
          <w:szCs w:val="18"/>
          <w:rtl/>
          <w:lang w:eastAsia="ar" w:bidi="ar-MA"/>
        </w:rPr>
        <w:t xml:space="preserve"> بناءً على تحليل لعمليات التشاور التي تضمُّ أصحاب المصلحة المتعدّدين للإبلاغ عن</w:t>
      </w:r>
      <w:r w:rsidRPr="00F64C80">
        <w:rPr>
          <w:rFonts w:hint="cs"/>
          <w:color w:val="1F3864" w:themeColor="accent1" w:themeShade="80"/>
          <w:sz w:val="18"/>
          <w:szCs w:val="18"/>
          <w:rtl/>
          <w:lang w:eastAsia="ar" w:bidi="ar-MA"/>
        </w:rPr>
        <w:t>ا</w:t>
      </w:r>
      <w:r w:rsidRPr="00F64C80">
        <w:rPr>
          <w:color w:val="1F3864" w:themeColor="accent1" w:themeShade="80"/>
          <w:sz w:val="18"/>
          <w:szCs w:val="18"/>
          <w:rtl/>
          <w:lang w:eastAsia="ar" w:bidi="ar-MA"/>
        </w:rPr>
        <w:t>لمؤشر 6-5-1 لأهداف التنمية المستدامة:</w:t>
      </w:r>
      <w:r w:rsidRPr="00F64C80">
        <w:rPr>
          <w:color w:val="1F3864" w:themeColor="accent1" w:themeShade="80"/>
          <w:rtl/>
          <w:lang w:eastAsia="ar" w:bidi="ar-MA"/>
        </w:rPr>
        <w:t xml:space="preserve"> </w:t>
      </w:r>
      <w:hyperlink r:id="rId2" w:history="1">
        <w:r w:rsidRPr="00B8618D">
          <w:rPr>
            <w:rStyle w:val="Hyperlink"/>
            <w:color w:val="92D050"/>
            <w:sz w:val="18"/>
            <w:szCs w:val="18"/>
            <w:lang w:eastAsia="ar" w:bidi="en-US"/>
          </w:rPr>
          <w:t>https://www.gwp.org/en/sdg6support/MSPs</w:t>
        </w:r>
        <w:r w:rsidRPr="00B8618D">
          <w:rPr>
            <w:rStyle w:val="Hyperlink"/>
            <w:color w:val="92D050"/>
            <w:sz w:val="18"/>
            <w:szCs w:val="18"/>
            <w:rtl/>
            <w:lang w:eastAsia="ar" w:bidi="ar-MA"/>
          </w:rPr>
          <w:t>/</w:t>
        </w:r>
      </w:hyperlink>
    </w:p>
  </w:footnote>
  <w:footnote w:id="7">
    <w:p w14:paraId="7E123D2C" w14:textId="6D908832" w:rsidR="005B5E14" w:rsidRPr="00F84EE6" w:rsidRDefault="005B5E14" w:rsidP="00BB6F5D">
      <w:pPr>
        <w:pStyle w:val="FootnoteText"/>
        <w:bidi/>
        <w:rPr>
          <w:rFonts w:asciiTheme="minorHAnsi" w:hAnsiTheme="minorHAnsi" w:cstheme="minorHAnsi"/>
          <w:color w:val="2F5496" w:themeColor="accent1" w:themeShade="BF"/>
        </w:rPr>
      </w:pPr>
      <w:r w:rsidRPr="00F64C80">
        <w:rPr>
          <w:rStyle w:val="FootnoteReference"/>
          <w:rFonts w:asciiTheme="minorHAnsi" w:hAnsiTheme="minorHAnsi" w:cstheme="minorHAnsi"/>
          <w:color w:val="1F3864" w:themeColor="accent1" w:themeShade="80"/>
          <w:rtl/>
          <w:lang w:eastAsia="ar" w:bidi="ar-MA"/>
        </w:rPr>
        <w:footnoteRef/>
      </w:r>
      <w:r w:rsidRPr="00F64C80">
        <w:rPr>
          <w:rFonts w:asciiTheme="minorHAnsi" w:hAnsiTheme="minorHAnsi" w:cstheme="minorHAnsi"/>
          <w:color w:val="1F3864" w:themeColor="accent1" w:themeShade="80"/>
          <w:rtl/>
          <w:lang w:eastAsia="ar" w:bidi="ar-MA"/>
        </w:rPr>
        <w:t xml:space="preserve"> </w:t>
      </w:r>
      <w:r w:rsidRPr="00F64C80">
        <w:rPr>
          <w:rFonts w:asciiTheme="minorHAnsi" w:hAnsiTheme="minorHAnsi" w:cstheme="minorHAnsi"/>
          <w:color w:val="1F3864" w:themeColor="accent1" w:themeShade="80"/>
          <w:sz w:val="18"/>
          <w:szCs w:val="18"/>
          <w:rtl/>
          <w:lang w:eastAsia="ar" w:bidi="ar-MA"/>
        </w:rPr>
        <w:t xml:space="preserve"> بناءً على تحليل لعمليات التشاور بين أصحاب المصلحة المتعدّدين للإبلاغ عن المؤشر 6-5-1 لأهداف التنمية المستدامة :</w:t>
      </w:r>
      <w:r w:rsidRPr="00F64C80">
        <w:rPr>
          <w:rFonts w:asciiTheme="minorHAnsi" w:hAnsiTheme="minorHAnsi" w:cstheme="minorHAnsi"/>
          <w:color w:val="1F3864" w:themeColor="accent1" w:themeShade="80"/>
          <w:rtl/>
          <w:lang w:eastAsia="ar" w:bidi="ar-MA"/>
        </w:rPr>
        <w:t xml:space="preserve"> </w:t>
      </w:r>
      <w:hyperlink r:id="rId3" w:history="1">
        <w:r w:rsidRPr="00F84EE6">
          <w:rPr>
            <w:rStyle w:val="Hyperlink"/>
            <w:rFonts w:asciiTheme="minorHAnsi" w:hAnsiTheme="minorHAnsi" w:cstheme="minorHAnsi"/>
            <w:color w:val="92D050"/>
            <w:sz w:val="18"/>
            <w:szCs w:val="18"/>
            <w:lang w:eastAsia="ar" w:bidi="en-US"/>
          </w:rPr>
          <w:t>https://www.gwp.org/en/sdg6support/MSPs</w:t>
        </w:r>
        <w:r w:rsidRPr="00F84EE6">
          <w:rPr>
            <w:rStyle w:val="Hyperlink"/>
            <w:rFonts w:asciiTheme="minorHAnsi" w:hAnsiTheme="minorHAnsi" w:cstheme="minorHAnsi"/>
            <w:color w:val="92D050"/>
            <w:sz w:val="18"/>
            <w:szCs w:val="18"/>
            <w:rtl/>
            <w:lang w:eastAsia="ar" w:bidi="ar-MA"/>
          </w:rPr>
          <w:t>/</w:t>
        </w:r>
      </w:hyperlink>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E95F559" w14:textId="1FA45C88" w:rsidR="005B5E14" w:rsidRDefault="00B52B7A" w:rsidP="4E2AF195">
    <w:pPr>
      <w:pStyle w:val="Header"/>
      <w:bidi/>
    </w:pPr>
    <w:r>
      <w:rPr>
        <w:noProof/>
        <w:color w:val="323E4F" w:themeColor="text2" w:themeShade="BF"/>
        <w:sz w:val="16"/>
        <w:szCs w:val="16"/>
        <w:lang w:eastAsia="en-US"/>
      </w:rPr>
      <w:drawing>
        <wp:anchor distT="0" distB="0" distL="114300" distR="114300" simplePos="0" relativeHeight="251659264" behindDoc="1" locked="0" layoutInCell="1" allowOverlap="1" wp14:anchorId="7F7E884C" wp14:editId="30A214BF">
          <wp:simplePos x="0" y="0"/>
          <wp:positionH relativeFrom="column">
            <wp:posOffset>5317490</wp:posOffset>
          </wp:positionH>
          <wp:positionV relativeFrom="paragraph">
            <wp:posOffset>-247650</wp:posOffset>
          </wp:positionV>
          <wp:extent cx="626302" cy="521918"/>
          <wp:effectExtent l="0" t="0" r="2540" b="0"/>
          <wp:wrapNone/>
          <wp:docPr id="22" name="Picture 22" descr="A picture containing text, outdoor, sign&#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2" name="Picture 22" descr="A picture containing text, outdoor, sign&#10;&#10;Description automatically generated"/>
                  <pic:cNvPicPr/>
                </pic:nvPicPr>
                <pic:blipFill>
                  <a:blip r:embed="rId1">
                    <a:extLst>
                      <a:ext uri="{28A0092B-C50C-407E-A947-70E740481C1C}">
                        <a14:useLocalDpi xmlns:a14="http://schemas.microsoft.com/office/drawing/2010/main" val="0"/>
                      </a:ext>
                    </a:extLst>
                  </a:blip>
                  <a:stretch>
                    <a:fillRect/>
                  </a:stretch>
                </pic:blipFill>
                <pic:spPr>
                  <a:xfrm>
                    <a:off x="0" y="0"/>
                    <a:ext cx="626302" cy="521918"/>
                  </a:xfrm>
                  <a:prstGeom prst="rect">
                    <a:avLst/>
                  </a:prstGeom>
                </pic:spPr>
              </pic:pic>
            </a:graphicData>
          </a:graphic>
          <wp14:sizeRelH relativeFrom="page">
            <wp14:pctWidth>0</wp14:pctWidth>
          </wp14:sizeRelH>
          <wp14:sizeRelV relativeFrom="page">
            <wp14:pctHeight>0</wp14:pctHeight>
          </wp14:sizeRelV>
        </wp:anchor>
      </w:drawing>
    </w:r>
  </w:p>
</w:hdr>
</file>

<file path=word/intelligence2.xml><?xml version="1.0" encoding="utf-8"?>
<int2:intelligence xmlns:int2="http://schemas.microsoft.com/office/intelligence/2020/intelligence" xmlns:oel="http://schemas.microsoft.com/office/2019/extlst">
  <int2:observations/>
  <int2:intelligenceSettings/>
  <int2:onDemandWorkflows/>
</int2:intelligence>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035D380"/>
    <w:multiLevelType w:val="multilevel"/>
    <w:tmpl w:val="0FCE9F9E"/>
    <w:lvl w:ilvl="0">
      <w:start w:val="1"/>
      <w:numFmt w:val="arabicAbjad"/>
      <w:lvlText w:val="%1."/>
      <w:lvlJc w:val="left"/>
      <w:pPr>
        <w:ind w:left="720" w:hanging="360"/>
      </w:pPr>
      <w:rPr>
        <w:rFonts w:hint="default"/>
      </w:r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1" w15:restartNumberingAfterBreak="0">
    <w:nsid w:val="01596278"/>
    <w:multiLevelType w:val="multilevel"/>
    <w:tmpl w:val="BA90ABF0"/>
    <w:lvl w:ilvl="0">
      <w:start w:val="1"/>
      <w:numFmt w:val="lowerLetter"/>
      <w:lvlText w:val="%1."/>
      <w:lvlJc w:val="left"/>
      <w:pPr>
        <w:tabs>
          <w:tab w:val="num" w:pos="720"/>
        </w:tabs>
        <w:ind w:left="720" w:hanging="360"/>
      </w:pPr>
    </w:lvl>
    <w:lvl w:ilvl="1" w:tentative="1">
      <w:start w:val="1"/>
      <w:numFmt w:val="lowerLetter"/>
      <w:lvlText w:val="%2."/>
      <w:lvlJc w:val="left"/>
      <w:pPr>
        <w:tabs>
          <w:tab w:val="num" w:pos="1440"/>
        </w:tabs>
        <w:ind w:left="1440" w:hanging="360"/>
      </w:pPr>
    </w:lvl>
    <w:lvl w:ilvl="2" w:tentative="1">
      <w:start w:val="1"/>
      <w:numFmt w:val="lowerLetter"/>
      <w:lvlText w:val="%3."/>
      <w:lvlJc w:val="left"/>
      <w:pPr>
        <w:tabs>
          <w:tab w:val="num" w:pos="2160"/>
        </w:tabs>
        <w:ind w:left="2160" w:hanging="360"/>
      </w:pPr>
    </w:lvl>
    <w:lvl w:ilvl="3" w:tentative="1">
      <w:start w:val="1"/>
      <w:numFmt w:val="lowerLetter"/>
      <w:lvlText w:val="%4."/>
      <w:lvlJc w:val="left"/>
      <w:pPr>
        <w:tabs>
          <w:tab w:val="num" w:pos="2880"/>
        </w:tabs>
        <w:ind w:left="2880" w:hanging="360"/>
      </w:pPr>
    </w:lvl>
    <w:lvl w:ilvl="4" w:tentative="1">
      <w:start w:val="1"/>
      <w:numFmt w:val="lowerLetter"/>
      <w:lvlText w:val="%5."/>
      <w:lvlJc w:val="left"/>
      <w:pPr>
        <w:tabs>
          <w:tab w:val="num" w:pos="3600"/>
        </w:tabs>
        <w:ind w:left="3600" w:hanging="360"/>
      </w:pPr>
    </w:lvl>
    <w:lvl w:ilvl="5" w:tentative="1">
      <w:start w:val="1"/>
      <w:numFmt w:val="lowerLetter"/>
      <w:lvlText w:val="%6."/>
      <w:lvlJc w:val="left"/>
      <w:pPr>
        <w:tabs>
          <w:tab w:val="num" w:pos="4320"/>
        </w:tabs>
        <w:ind w:left="4320" w:hanging="360"/>
      </w:pPr>
    </w:lvl>
    <w:lvl w:ilvl="6" w:tentative="1">
      <w:start w:val="1"/>
      <w:numFmt w:val="lowerLetter"/>
      <w:lvlText w:val="%7."/>
      <w:lvlJc w:val="left"/>
      <w:pPr>
        <w:tabs>
          <w:tab w:val="num" w:pos="5040"/>
        </w:tabs>
        <w:ind w:left="5040" w:hanging="360"/>
      </w:pPr>
    </w:lvl>
    <w:lvl w:ilvl="7" w:tentative="1">
      <w:start w:val="1"/>
      <w:numFmt w:val="lowerLetter"/>
      <w:lvlText w:val="%8."/>
      <w:lvlJc w:val="left"/>
      <w:pPr>
        <w:tabs>
          <w:tab w:val="num" w:pos="5760"/>
        </w:tabs>
        <w:ind w:left="5760" w:hanging="360"/>
      </w:pPr>
    </w:lvl>
    <w:lvl w:ilvl="8" w:tentative="1">
      <w:start w:val="1"/>
      <w:numFmt w:val="lowerLetter"/>
      <w:lvlText w:val="%9."/>
      <w:lvlJc w:val="left"/>
      <w:pPr>
        <w:tabs>
          <w:tab w:val="num" w:pos="6480"/>
        </w:tabs>
        <w:ind w:left="6480" w:hanging="360"/>
      </w:pPr>
    </w:lvl>
  </w:abstractNum>
  <w:abstractNum w:abstractNumId="2" w15:restartNumberingAfterBreak="0">
    <w:nsid w:val="03FC1572"/>
    <w:multiLevelType w:val="hybridMultilevel"/>
    <w:tmpl w:val="1B366EDA"/>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 w15:restartNumberingAfterBreak="0">
    <w:nsid w:val="0D731F0F"/>
    <w:multiLevelType w:val="multilevel"/>
    <w:tmpl w:val="5DF2884C"/>
    <w:lvl w:ilvl="0">
      <w:start w:val="1"/>
      <w:numFmt w:val="arabicAbjad"/>
      <w:lvlText w:val="%1."/>
      <w:lvlJc w:val="left"/>
      <w:pPr>
        <w:tabs>
          <w:tab w:val="num" w:pos="720"/>
        </w:tabs>
        <w:ind w:left="720" w:hanging="360"/>
      </w:pPr>
      <w:rPr>
        <w:rFonts w:hint="default"/>
      </w:rPr>
    </w:lvl>
    <w:lvl w:ilvl="1" w:tentative="1">
      <w:start w:val="1"/>
      <w:numFmt w:val="lowerLetter"/>
      <w:lvlText w:val="%2."/>
      <w:lvlJc w:val="left"/>
      <w:pPr>
        <w:tabs>
          <w:tab w:val="num" w:pos="1440"/>
        </w:tabs>
        <w:ind w:left="1440" w:hanging="360"/>
      </w:pPr>
    </w:lvl>
    <w:lvl w:ilvl="2" w:tentative="1">
      <w:start w:val="1"/>
      <w:numFmt w:val="lowerLetter"/>
      <w:lvlText w:val="%3."/>
      <w:lvlJc w:val="left"/>
      <w:pPr>
        <w:tabs>
          <w:tab w:val="num" w:pos="2160"/>
        </w:tabs>
        <w:ind w:left="2160" w:hanging="360"/>
      </w:pPr>
    </w:lvl>
    <w:lvl w:ilvl="3" w:tentative="1">
      <w:start w:val="1"/>
      <w:numFmt w:val="lowerLetter"/>
      <w:lvlText w:val="%4."/>
      <w:lvlJc w:val="left"/>
      <w:pPr>
        <w:tabs>
          <w:tab w:val="num" w:pos="2880"/>
        </w:tabs>
        <w:ind w:left="2880" w:hanging="360"/>
      </w:pPr>
    </w:lvl>
    <w:lvl w:ilvl="4" w:tentative="1">
      <w:start w:val="1"/>
      <w:numFmt w:val="lowerLetter"/>
      <w:lvlText w:val="%5."/>
      <w:lvlJc w:val="left"/>
      <w:pPr>
        <w:tabs>
          <w:tab w:val="num" w:pos="3600"/>
        </w:tabs>
        <w:ind w:left="3600" w:hanging="360"/>
      </w:pPr>
    </w:lvl>
    <w:lvl w:ilvl="5" w:tentative="1">
      <w:start w:val="1"/>
      <w:numFmt w:val="lowerLetter"/>
      <w:lvlText w:val="%6."/>
      <w:lvlJc w:val="left"/>
      <w:pPr>
        <w:tabs>
          <w:tab w:val="num" w:pos="4320"/>
        </w:tabs>
        <w:ind w:left="4320" w:hanging="360"/>
      </w:pPr>
    </w:lvl>
    <w:lvl w:ilvl="6" w:tentative="1">
      <w:start w:val="1"/>
      <w:numFmt w:val="lowerLetter"/>
      <w:lvlText w:val="%7."/>
      <w:lvlJc w:val="left"/>
      <w:pPr>
        <w:tabs>
          <w:tab w:val="num" w:pos="5040"/>
        </w:tabs>
        <w:ind w:left="5040" w:hanging="360"/>
      </w:pPr>
    </w:lvl>
    <w:lvl w:ilvl="7" w:tentative="1">
      <w:start w:val="1"/>
      <w:numFmt w:val="lowerLetter"/>
      <w:lvlText w:val="%8."/>
      <w:lvlJc w:val="left"/>
      <w:pPr>
        <w:tabs>
          <w:tab w:val="num" w:pos="5760"/>
        </w:tabs>
        <w:ind w:left="5760" w:hanging="360"/>
      </w:pPr>
    </w:lvl>
    <w:lvl w:ilvl="8" w:tentative="1">
      <w:start w:val="1"/>
      <w:numFmt w:val="lowerLetter"/>
      <w:lvlText w:val="%9."/>
      <w:lvlJc w:val="left"/>
      <w:pPr>
        <w:tabs>
          <w:tab w:val="num" w:pos="6480"/>
        </w:tabs>
        <w:ind w:left="6480" w:hanging="360"/>
      </w:pPr>
    </w:lvl>
  </w:abstractNum>
  <w:abstractNum w:abstractNumId="4" w15:restartNumberingAfterBreak="0">
    <w:nsid w:val="101B1776"/>
    <w:multiLevelType w:val="hybridMultilevel"/>
    <w:tmpl w:val="36E2E5C8"/>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5" w15:restartNumberingAfterBreak="0">
    <w:nsid w:val="144B3B0E"/>
    <w:multiLevelType w:val="multilevel"/>
    <w:tmpl w:val="8B84B174"/>
    <w:lvl w:ilvl="0">
      <w:start w:val="1"/>
      <w:numFmt w:val="decimal"/>
      <w:lvlText w:val="%1."/>
      <w:lvlJc w:val="left"/>
      <w:pPr>
        <w:ind w:left="360" w:hanging="360"/>
      </w:pPr>
      <w:rPr>
        <w:rFonts w:hint="default"/>
        <w:color w:val="1F3864" w:themeColor="accent1" w:themeShade="80"/>
      </w:rPr>
    </w:lvl>
    <w:lvl w:ilvl="1">
      <w:start w:val="1"/>
      <w:numFmt w:val="decimal"/>
      <w:lvlText w:val="%1.%2."/>
      <w:lvlJc w:val="left"/>
      <w:pPr>
        <w:ind w:left="0" w:firstLine="170"/>
      </w:pPr>
      <w:rPr>
        <w:rFonts w:hint="default"/>
      </w:rPr>
    </w:lvl>
    <w:lvl w:ilvl="2">
      <w:start w:val="1"/>
      <w:numFmt w:val="decimal"/>
      <w:lvlText w:val="%1.%2.%3."/>
      <w:lvlJc w:val="left"/>
      <w:pPr>
        <w:ind w:left="1224" w:hanging="504"/>
      </w:pPr>
      <w:rPr>
        <w:rFonts w:hint="default"/>
      </w:rPr>
    </w:lvl>
    <w:lvl w:ilvl="3">
      <w:start w:val="1"/>
      <w:numFmt w:val="decimal"/>
      <w:lvlText w:val="%1.%2.%3.%4."/>
      <w:lvlJc w:val="left"/>
      <w:pPr>
        <w:ind w:left="1728" w:hanging="648"/>
      </w:pPr>
      <w:rPr>
        <w:rFonts w:hint="default"/>
      </w:rPr>
    </w:lvl>
    <w:lvl w:ilvl="4">
      <w:start w:val="1"/>
      <w:numFmt w:val="decimal"/>
      <w:lvlText w:val="%1.%2.%3.%4.%5."/>
      <w:lvlJc w:val="left"/>
      <w:pPr>
        <w:ind w:left="2232" w:hanging="792"/>
      </w:pPr>
      <w:rPr>
        <w:rFonts w:hint="default"/>
      </w:rPr>
    </w:lvl>
    <w:lvl w:ilvl="5">
      <w:start w:val="1"/>
      <w:numFmt w:val="decimal"/>
      <w:lvlText w:val="%1.%2.%3.%4.%5.%6."/>
      <w:lvlJc w:val="left"/>
      <w:pPr>
        <w:ind w:left="2736" w:hanging="936"/>
      </w:pPr>
      <w:rPr>
        <w:rFonts w:hint="default"/>
      </w:rPr>
    </w:lvl>
    <w:lvl w:ilvl="6">
      <w:start w:val="1"/>
      <w:numFmt w:val="decimal"/>
      <w:lvlText w:val="%1.%2.%3.%4.%5.%6.%7."/>
      <w:lvlJc w:val="left"/>
      <w:pPr>
        <w:ind w:left="3240" w:hanging="1080"/>
      </w:pPr>
      <w:rPr>
        <w:rFonts w:hint="default"/>
      </w:rPr>
    </w:lvl>
    <w:lvl w:ilvl="7">
      <w:start w:val="1"/>
      <w:numFmt w:val="decimal"/>
      <w:lvlText w:val="%1.%2.%3.%4.%5.%6.%7.%8."/>
      <w:lvlJc w:val="left"/>
      <w:pPr>
        <w:ind w:left="3744" w:hanging="1224"/>
      </w:pPr>
      <w:rPr>
        <w:rFonts w:hint="default"/>
      </w:rPr>
    </w:lvl>
    <w:lvl w:ilvl="8">
      <w:start w:val="1"/>
      <w:numFmt w:val="decimal"/>
      <w:lvlText w:val="%1.%2.%3.%4.%5.%6.%7.%8.%9."/>
      <w:lvlJc w:val="left"/>
      <w:pPr>
        <w:ind w:left="4320" w:hanging="1440"/>
      </w:pPr>
      <w:rPr>
        <w:rFonts w:hint="default"/>
      </w:rPr>
    </w:lvl>
  </w:abstractNum>
  <w:abstractNum w:abstractNumId="6" w15:restartNumberingAfterBreak="0">
    <w:nsid w:val="15156AC4"/>
    <w:multiLevelType w:val="multilevel"/>
    <w:tmpl w:val="4474AB50"/>
    <w:lvl w:ilvl="0">
      <w:start w:val="4"/>
      <w:numFmt w:val="lowerLetter"/>
      <w:lvlText w:val="%1."/>
      <w:lvlJc w:val="left"/>
      <w:pPr>
        <w:tabs>
          <w:tab w:val="num" w:pos="720"/>
        </w:tabs>
        <w:ind w:left="720" w:hanging="360"/>
      </w:pPr>
    </w:lvl>
    <w:lvl w:ilvl="1" w:tentative="1">
      <w:start w:val="1"/>
      <w:numFmt w:val="lowerLetter"/>
      <w:lvlText w:val="%2."/>
      <w:lvlJc w:val="left"/>
      <w:pPr>
        <w:tabs>
          <w:tab w:val="num" w:pos="1440"/>
        </w:tabs>
        <w:ind w:left="1440" w:hanging="360"/>
      </w:pPr>
    </w:lvl>
    <w:lvl w:ilvl="2" w:tentative="1">
      <w:start w:val="1"/>
      <w:numFmt w:val="lowerLetter"/>
      <w:lvlText w:val="%3."/>
      <w:lvlJc w:val="left"/>
      <w:pPr>
        <w:tabs>
          <w:tab w:val="num" w:pos="2160"/>
        </w:tabs>
        <w:ind w:left="2160" w:hanging="360"/>
      </w:pPr>
    </w:lvl>
    <w:lvl w:ilvl="3" w:tentative="1">
      <w:start w:val="1"/>
      <w:numFmt w:val="lowerLetter"/>
      <w:lvlText w:val="%4."/>
      <w:lvlJc w:val="left"/>
      <w:pPr>
        <w:tabs>
          <w:tab w:val="num" w:pos="2880"/>
        </w:tabs>
        <w:ind w:left="2880" w:hanging="360"/>
      </w:pPr>
    </w:lvl>
    <w:lvl w:ilvl="4" w:tentative="1">
      <w:start w:val="1"/>
      <w:numFmt w:val="lowerLetter"/>
      <w:lvlText w:val="%5."/>
      <w:lvlJc w:val="left"/>
      <w:pPr>
        <w:tabs>
          <w:tab w:val="num" w:pos="3600"/>
        </w:tabs>
        <w:ind w:left="3600" w:hanging="360"/>
      </w:pPr>
    </w:lvl>
    <w:lvl w:ilvl="5" w:tentative="1">
      <w:start w:val="1"/>
      <w:numFmt w:val="lowerLetter"/>
      <w:lvlText w:val="%6."/>
      <w:lvlJc w:val="left"/>
      <w:pPr>
        <w:tabs>
          <w:tab w:val="num" w:pos="4320"/>
        </w:tabs>
        <w:ind w:left="4320" w:hanging="360"/>
      </w:pPr>
    </w:lvl>
    <w:lvl w:ilvl="6" w:tentative="1">
      <w:start w:val="1"/>
      <w:numFmt w:val="lowerLetter"/>
      <w:lvlText w:val="%7."/>
      <w:lvlJc w:val="left"/>
      <w:pPr>
        <w:tabs>
          <w:tab w:val="num" w:pos="5040"/>
        </w:tabs>
        <w:ind w:left="5040" w:hanging="360"/>
      </w:pPr>
    </w:lvl>
    <w:lvl w:ilvl="7" w:tentative="1">
      <w:start w:val="1"/>
      <w:numFmt w:val="lowerLetter"/>
      <w:lvlText w:val="%8."/>
      <w:lvlJc w:val="left"/>
      <w:pPr>
        <w:tabs>
          <w:tab w:val="num" w:pos="5760"/>
        </w:tabs>
        <w:ind w:left="5760" w:hanging="360"/>
      </w:pPr>
    </w:lvl>
    <w:lvl w:ilvl="8" w:tentative="1">
      <w:start w:val="1"/>
      <w:numFmt w:val="lowerLetter"/>
      <w:lvlText w:val="%9."/>
      <w:lvlJc w:val="left"/>
      <w:pPr>
        <w:tabs>
          <w:tab w:val="num" w:pos="6480"/>
        </w:tabs>
        <w:ind w:left="6480" w:hanging="360"/>
      </w:pPr>
    </w:lvl>
  </w:abstractNum>
  <w:abstractNum w:abstractNumId="7" w15:restartNumberingAfterBreak="0">
    <w:nsid w:val="1B3C7A8C"/>
    <w:multiLevelType w:val="multilevel"/>
    <w:tmpl w:val="621E872C"/>
    <w:lvl w:ilvl="0">
      <w:start w:val="5"/>
      <w:numFmt w:val="lowerLetter"/>
      <w:lvlText w:val="%1."/>
      <w:lvlJc w:val="left"/>
      <w:pPr>
        <w:tabs>
          <w:tab w:val="num" w:pos="720"/>
        </w:tabs>
        <w:ind w:left="720" w:hanging="360"/>
      </w:pPr>
    </w:lvl>
    <w:lvl w:ilvl="1" w:tentative="1">
      <w:start w:val="1"/>
      <w:numFmt w:val="lowerLetter"/>
      <w:lvlText w:val="%2."/>
      <w:lvlJc w:val="left"/>
      <w:pPr>
        <w:tabs>
          <w:tab w:val="num" w:pos="1440"/>
        </w:tabs>
        <w:ind w:left="1440" w:hanging="360"/>
      </w:pPr>
    </w:lvl>
    <w:lvl w:ilvl="2" w:tentative="1">
      <w:start w:val="1"/>
      <w:numFmt w:val="lowerLetter"/>
      <w:lvlText w:val="%3."/>
      <w:lvlJc w:val="left"/>
      <w:pPr>
        <w:tabs>
          <w:tab w:val="num" w:pos="2160"/>
        </w:tabs>
        <w:ind w:left="2160" w:hanging="360"/>
      </w:pPr>
    </w:lvl>
    <w:lvl w:ilvl="3" w:tentative="1">
      <w:start w:val="1"/>
      <w:numFmt w:val="lowerLetter"/>
      <w:lvlText w:val="%4."/>
      <w:lvlJc w:val="left"/>
      <w:pPr>
        <w:tabs>
          <w:tab w:val="num" w:pos="2880"/>
        </w:tabs>
        <w:ind w:left="2880" w:hanging="360"/>
      </w:pPr>
    </w:lvl>
    <w:lvl w:ilvl="4" w:tentative="1">
      <w:start w:val="1"/>
      <w:numFmt w:val="lowerLetter"/>
      <w:lvlText w:val="%5."/>
      <w:lvlJc w:val="left"/>
      <w:pPr>
        <w:tabs>
          <w:tab w:val="num" w:pos="3600"/>
        </w:tabs>
        <w:ind w:left="3600" w:hanging="360"/>
      </w:pPr>
    </w:lvl>
    <w:lvl w:ilvl="5" w:tentative="1">
      <w:start w:val="1"/>
      <w:numFmt w:val="lowerLetter"/>
      <w:lvlText w:val="%6."/>
      <w:lvlJc w:val="left"/>
      <w:pPr>
        <w:tabs>
          <w:tab w:val="num" w:pos="4320"/>
        </w:tabs>
        <w:ind w:left="4320" w:hanging="360"/>
      </w:pPr>
    </w:lvl>
    <w:lvl w:ilvl="6" w:tentative="1">
      <w:start w:val="1"/>
      <w:numFmt w:val="lowerLetter"/>
      <w:lvlText w:val="%7."/>
      <w:lvlJc w:val="left"/>
      <w:pPr>
        <w:tabs>
          <w:tab w:val="num" w:pos="5040"/>
        </w:tabs>
        <w:ind w:left="5040" w:hanging="360"/>
      </w:pPr>
    </w:lvl>
    <w:lvl w:ilvl="7" w:tentative="1">
      <w:start w:val="1"/>
      <w:numFmt w:val="lowerLetter"/>
      <w:lvlText w:val="%8."/>
      <w:lvlJc w:val="left"/>
      <w:pPr>
        <w:tabs>
          <w:tab w:val="num" w:pos="5760"/>
        </w:tabs>
        <w:ind w:left="5760" w:hanging="360"/>
      </w:pPr>
    </w:lvl>
    <w:lvl w:ilvl="8" w:tentative="1">
      <w:start w:val="1"/>
      <w:numFmt w:val="lowerLetter"/>
      <w:lvlText w:val="%9."/>
      <w:lvlJc w:val="left"/>
      <w:pPr>
        <w:tabs>
          <w:tab w:val="num" w:pos="6480"/>
        </w:tabs>
        <w:ind w:left="6480" w:hanging="360"/>
      </w:pPr>
    </w:lvl>
  </w:abstractNum>
  <w:abstractNum w:abstractNumId="8" w15:restartNumberingAfterBreak="0">
    <w:nsid w:val="1E8467FB"/>
    <w:multiLevelType w:val="hybridMultilevel"/>
    <w:tmpl w:val="DDACA286"/>
    <w:lvl w:ilvl="0" w:tplc="FFFFFFFF">
      <w:start w:val="1"/>
      <w:numFmt w:val="decimal"/>
      <w:lvlText w:val="%1."/>
      <w:lvlJc w:val="left"/>
      <w:pPr>
        <w:ind w:left="1800" w:hanging="360"/>
      </w:pPr>
    </w:lvl>
    <w:lvl w:ilvl="1" w:tplc="FFFFFFFF" w:tentative="1">
      <w:start w:val="1"/>
      <w:numFmt w:val="lowerLetter"/>
      <w:lvlText w:val="%2."/>
      <w:lvlJc w:val="left"/>
      <w:pPr>
        <w:ind w:left="2520" w:hanging="360"/>
      </w:pPr>
    </w:lvl>
    <w:lvl w:ilvl="2" w:tplc="FFFFFFFF" w:tentative="1">
      <w:start w:val="1"/>
      <w:numFmt w:val="lowerRoman"/>
      <w:lvlText w:val="%3."/>
      <w:lvlJc w:val="right"/>
      <w:pPr>
        <w:ind w:left="3240" w:hanging="180"/>
      </w:pPr>
    </w:lvl>
    <w:lvl w:ilvl="3" w:tplc="FFFFFFFF" w:tentative="1">
      <w:start w:val="1"/>
      <w:numFmt w:val="decimal"/>
      <w:lvlText w:val="%4."/>
      <w:lvlJc w:val="left"/>
      <w:pPr>
        <w:ind w:left="3960" w:hanging="360"/>
      </w:pPr>
    </w:lvl>
    <w:lvl w:ilvl="4" w:tplc="FFFFFFFF" w:tentative="1">
      <w:start w:val="1"/>
      <w:numFmt w:val="lowerLetter"/>
      <w:lvlText w:val="%5."/>
      <w:lvlJc w:val="left"/>
      <w:pPr>
        <w:ind w:left="4680" w:hanging="360"/>
      </w:pPr>
    </w:lvl>
    <w:lvl w:ilvl="5" w:tplc="FFFFFFFF" w:tentative="1">
      <w:start w:val="1"/>
      <w:numFmt w:val="lowerRoman"/>
      <w:lvlText w:val="%6."/>
      <w:lvlJc w:val="right"/>
      <w:pPr>
        <w:ind w:left="5400" w:hanging="180"/>
      </w:pPr>
    </w:lvl>
    <w:lvl w:ilvl="6" w:tplc="FFFFFFFF" w:tentative="1">
      <w:start w:val="1"/>
      <w:numFmt w:val="decimal"/>
      <w:lvlText w:val="%7."/>
      <w:lvlJc w:val="left"/>
      <w:pPr>
        <w:ind w:left="6120" w:hanging="360"/>
      </w:pPr>
    </w:lvl>
    <w:lvl w:ilvl="7" w:tplc="FFFFFFFF" w:tentative="1">
      <w:start w:val="1"/>
      <w:numFmt w:val="lowerLetter"/>
      <w:lvlText w:val="%8."/>
      <w:lvlJc w:val="left"/>
      <w:pPr>
        <w:ind w:left="6840" w:hanging="360"/>
      </w:pPr>
    </w:lvl>
    <w:lvl w:ilvl="8" w:tplc="FFFFFFFF" w:tentative="1">
      <w:start w:val="1"/>
      <w:numFmt w:val="lowerRoman"/>
      <w:lvlText w:val="%9."/>
      <w:lvlJc w:val="right"/>
      <w:pPr>
        <w:ind w:left="7560" w:hanging="180"/>
      </w:pPr>
    </w:lvl>
  </w:abstractNum>
  <w:abstractNum w:abstractNumId="9" w15:restartNumberingAfterBreak="0">
    <w:nsid w:val="20D65A73"/>
    <w:multiLevelType w:val="multilevel"/>
    <w:tmpl w:val="51F6D3D2"/>
    <w:lvl w:ilvl="0">
      <w:start w:val="1"/>
      <w:numFmt w:val="lowerLetter"/>
      <w:lvlText w:val="%1."/>
      <w:lvlJc w:val="left"/>
      <w:pPr>
        <w:tabs>
          <w:tab w:val="num" w:pos="720"/>
        </w:tabs>
        <w:ind w:left="720" w:hanging="360"/>
      </w:pPr>
    </w:lvl>
    <w:lvl w:ilvl="1" w:tentative="1">
      <w:start w:val="1"/>
      <w:numFmt w:val="lowerLetter"/>
      <w:lvlText w:val="%2."/>
      <w:lvlJc w:val="left"/>
      <w:pPr>
        <w:tabs>
          <w:tab w:val="num" w:pos="1440"/>
        </w:tabs>
        <w:ind w:left="1440" w:hanging="360"/>
      </w:pPr>
    </w:lvl>
    <w:lvl w:ilvl="2" w:tentative="1">
      <w:start w:val="1"/>
      <w:numFmt w:val="lowerLetter"/>
      <w:lvlText w:val="%3."/>
      <w:lvlJc w:val="left"/>
      <w:pPr>
        <w:tabs>
          <w:tab w:val="num" w:pos="2160"/>
        </w:tabs>
        <w:ind w:left="2160" w:hanging="360"/>
      </w:pPr>
    </w:lvl>
    <w:lvl w:ilvl="3" w:tentative="1">
      <w:start w:val="1"/>
      <w:numFmt w:val="lowerLetter"/>
      <w:lvlText w:val="%4."/>
      <w:lvlJc w:val="left"/>
      <w:pPr>
        <w:tabs>
          <w:tab w:val="num" w:pos="2880"/>
        </w:tabs>
        <w:ind w:left="2880" w:hanging="360"/>
      </w:pPr>
    </w:lvl>
    <w:lvl w:ilvl="4" w:tentative="1">
      <w:start w:val="1"/>
      <w:numFmt w:val="lowerLetter"/>
      <w:lvlText w:val="%5."/>
      <w:lvlJc w:val="left"/>
      <w:pPr>
        <w:tabs>
          <w:tab w:val="num" w:pos="3600"/>
        </w:tabs>
        <w:ind w:left="3600" w:hanging="360"/>
      </w:pPr>
    </w:lvl>
    <w:lvl w:ilvl="5" w:tentative="1">
      <w:start w:val="1"/>
      <w:numFmt w:val="lowerLetter"/>
      <w:lvlText w:val="%6."/>
      <w:lvlJc w:val="left"/>
      <w:pPr>
        <w:tabs>
          <w:tab w:val="num" w:pos="4320"/>
        </w:tabs>
        <w:ind w:left="4320" w:hanging="360"/>
      </w:pPr>
    </w:lvl>
    <w:lvl w:ilvl="6" w:tentative="1">
      <w:start w:val="1"/>
      <w:numFmt w:val="lowerLetter"/>
      <w:lvlText w:val="%7."/>
      <w:lvlJc w:val="left"/>
      <w:pPr>
        <w:tabs>
          <w:tab w:val="num" w:pos="5040"/>
        </w:tabs>
        <w:ind w:left="5040" w:hanging="360"/>
      </w:pPr>
    </w:lvl>
    <w:lvl w:ilvl="7" w:tentative="1">
      <w:start w:val="1"/>
      <w:numFmt w:val="lowerLetter"/>
      <w:lvlText w:val="%8."/>
      <w:lvlJc w:val="left"/>
      <w:pPr>
        <w:tabs>
          <w:tab w:val="num" w:pos="5760"/>
        </w:tabs>
        <w:ind w:left="5760" w:hanging="360"/>
      </w:pPr>
    </w:lvl>
    <w:lvl w:ilvl="8" w:tentative="1">
      <w:start w:val="1"/>
      <w:numFmt w:val="lowerLetter"/>
      <w:lvlText w:val="%9."/>
      <w:lvlJc w:val="left"/>
      <w:pPr>
        <w:tabs>
          <w:tab w:val="num" w:pos="6480"/>
        </w:tabs>
        <w:ind w:left="6480" w:hanging="360"/>
      </w:pPr>
    </w:lvl>
  </w:abstractNum>
  <w:abstractNum w:abstractNumId="10" w15:restartNumberingAfterBreak="0">
    <w:nsid w:val="21AA2936"/>
    <w:multiLevelType w:val="multilevel"/>
    <w:tmpl w:val="4A644976"/>
    <w:lvl w:ilvl="0">
      <w:start w:val="3"/>
      <w:numFmt w:val="lowerLetter"/>
      <w:lvlText w:val="%1."/>
      <w:lvlJc w:val="left"/>
      <w:pPr>
        <w:tabs>
          <w:tab w:val="num" w:pos="720"/>
        </w:tabs>
        <w:ind w:left="720" w:hanging="360"/>
      </w:pPr>
    </w:lvl>
    <w:lvl w:ilvl="1" w:tentative="1">
      <w:start w:val="1"/>
      <w:numFmt w:val="lowerLetter"/>
      <w:lvlText w:val="%2."/>
      <w:lvlJc w:val="left"/>
      <w:pPr>
        <w:tabs>
          <w:tab w:val="num" w:pos="1440"/>
        </w:tabs>
        <w:ind w:left="1440" w:hanging="360"/>
      </w:pPr>
    </w:lvl>
    <w:lvl w:ilvl="2" w:tentative="1">
      <w:start w:val="1"/>
      <w:numFmt w:val="lowerLetter"/>
      <w:lvlText w:val="%3."/>
      <w:lvlJc w:val="left"/>
      <w:pPr>
        <w:tabs>
          <w:tab w:val="num" w:pos="2160"/>
        </w:tabs>
        <w:ind w:left="2160" w:hanging="360"/>
      </w:pPr>
    </w:lvl>
    <w:lvl w:ilvl="3" w:tentative="1">
      <w:start w:val="1"/>
      <w:numFmt w:val="lowerLetter"/>
      <w:lvlText w:val="%4."/>
      <w:lvlJc w:val="left"/>
      <w:pPr>
        <w:tabs>
          <w:tab w:val="num" w:pos="2880"/>
        </w:tabs>
        <w:ind w:left="2880" w:hanging="360"/>
      </w:pPr>
    </w:lvl>
    <w:lvl w:ilvl="4" w:tentative="1">
      <w:start w:val="1"/>
      <w:numFmt w:val="lowerLetter"/>
      <w:lvlText w:val="%5."/>
      <w:lvlJc w:val="left"/>
      <w:pPr>
        <w:tabs>
          <w:tab w:val="num" w:pos="3600"/>
        </w:tabs>
        <w:ind w:left="3600" w:hanging="360"/>
      </w:pPr>
    </w:lvl>
    <w:lvl w:ilvl="5" w:tentative="1">
      <w:start w:val="1"/>
      <w:numFmt w:val="lowerLetter"/>
      <w:lvlText w:val="%6."/>
      <w:lvlJc w:val="left"/>
      <w:pPr>
        <w:tabs>
          <w:tab w:val="num" w:pos="4320"/>
        </w:tabs>
        <w:ind w:left="4320" w:hanging="360"/>
      </w:pPr>
    </w:lvl>
    <w:lvl w:ilvl="6" w:tentative="1">
      <w:start w:val="1"/>
      <w:numFmt w:val="lowerLetter"/>
      <w:lvlText w:val="%7."/>
      <w:lvlJc w:val="left"/>
      <w:pPr>
        <w:tabs>
          <w:tab w:val="num" w:pos="5040"/>
        </w:tabs>
        <w:ind w:left="5040" w:hanging="360"/>
      </w:pPr>
    </w:lvl>
    <w:lvl w:ilvl="7" w:tentative="1">
      <w:start w:val="1"/>
      <w:numFmt w:val="lowerLetter"/>
      <w:lvlText w:val="%8."/>
      <w:lvlJc w:val="left"/>
      <w:pPr>
        <w:tabs>
          <w:tab w:val="num" w:pos="5760"/>
        </w:tabs>
        <w:ind w:left="5760" w:hanging="360"/>
      </w:pPr>
    </w:lvl>
    <w:lvl w:ilvl="8" w:tentative="1">
      <w:start w:val="1"/>
      <w:numFmt w:val="lowerLetter"/>
      <w:lvlText w:val="%9."/>
      <w:lvlJc w:val="left"/>
      <w:pPr>
        <w:tabs>
          <w:tab w:val="num" w:pos="6480"/>
        </w:tabs>
        <w:ind w:left="6480" w:hanging="360"/>
      </w:pPr>
    </w:lvl>
  </w:abstractNum>
  <w:abstractNum w:abstractNumId="11" w15:restartNumberingAfterBreak="0">
    <w:nsid w:val="23DE2177"/>
    <w:multiLevelType w:val="hybridMultilevel"/>
    <w:tmpl w:val="3092B402"/>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2" w15:restartNumberingAfterBreak="0">
    <w:nsid w:val="25EBAC94"/>
    <w:multiLevelType w:val="multilevel"/>
    <w:tmpl w:val="75022D46"/>
    <w:lvl w:ilvl="0">
      <w:start w:val="1"/>
      <w:numFmt w:val="arabicAbjad"/>
      <w:lvlText w:val="%1."/>
      <w:lvlJc w:val="left"/>
      <w:pPr>
        <w:ind w:left="720" w:hanging="360"/>
      </w:pPr>
      <w:rPr>
        <w:rFonts w:hint="default"/>
      </w:r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13" w15:restartNumberingAfterBreak="0">
    <w:nsid w:val="291007E2"/>
    <w:multiLevelType w:val="multilevel"/>
    <w:tmpl w:val="13A03710"/>
    <w:lvl w:ilvl="0">
      <w:start w:val="5"/>
      <w:numFmt w:val="lowerLetter"/>
      <w:lvlText w:val="%1."/>
      <w:lvlJc w:val="left"/>
      <w:pPr>
        <w:tabs>
          <w:tab w:val="num" w:pos="720"/>
        </w:tabs>
        <w:ind w:left="720" w:hanging="360"/>
      </w:pPr>
    </w:lvl>
    <w:lvl w:ilvl="1" w:tentative="1">
      <w:start w:val="1"/>
      <w:numFmt w:val="lowerLetter"/>
      <w:lvlText w:val="%2."/>
      <w:lvlJc w:val="left"/>
      <w:pPr>
        <w:tabs>
          <w:tab w:val="num" w:pos="1440"/>
        </w:tabs>
        <w:ind w:left="1440" w:hanging="360"/>
      </w:pPr>
    </w:lvl>
    <w:lvl w:ilvl="2" w:tentative="1">
      <w:start w:val="1"/>
      <w:numFmt w:val="lowerLetter"/>
      <w:lvlText w:val="%3."/>
      <w:lvlJc w:val="left"/>
      <w:pPr>
        <w:tabs>
          <w:tab w:val="num" w:pos="2160"/>
        </w:tabs>
        <w:ind w:left="2160" w:hanging="360"/>
      </w:pPr>
    </w:lvl>
    <w:lvl w:ilvl="3" w:tentative="1">
      <w:start w:val="1"/>
      <w:numFmt w:val="lowerLetter"/>
      <w:lvlText w:val="%4."/>
      <w:lvlJc w:val="left"/>
      <w:pPr>
        <w:tabs>
          <w:tab w:val="num" w:pos="2880"/>
        </w:tabs>
        <w:ind w:left="2880" w:hanging="360"/>
      </w:pPr>
    </w:lvl>
    <w:lvl w:ilvl="4" w:tentative="1">
      <w:start w:val="1"/>
      <w:numFmt w:val="lowerLetter"/>
      <w:lvlText w:val="%5."/>
      <w:lvlJc w:val="left"/>
      <w:pPr>
        <w:tabs>
          <w:tab w:val="num" w:pos="3600"/>
        </w:tabs>
        <w:ind w:left="3600" w:hanging="360"/>
      </w:pPr>
    </w:lvl>
    <w:lvl w:ilvl="5" w:tentative="1">
      <w:start w:val="1"/>
      <w:numFmt w:val="lowerLetter"/>
      <w:lvlText w:val="%6."/>
      <w:lvlJc w:val="left"/>
      <w:pPr>
        <w:tabs>
          <w:tab w:val="num" w:pos="4320"/>
        </w:tabs>
        <w:ind w:left="4320" w:hanging="360"/>
      </w:pPr>
    </w:lvl>
    <w:lvl w:ilvl="6" w:tentative="1">
      <w:start w:val="1"/>
      <w:numFmt w:val="lowerLetter"/>
      <w:lvlText w:val="%7."/>
      <w:lvlJc w:val="left"/>
      <w:pPr>
        <w:tabs>
          <w:tab w:val="num" w:pos="5040"/>
        </w:tabs>
        <w:ind w:left="5040" w:hanging="360"/>
      </w:pPr>
    </w:lvl>
    <w:lvl w:ilvl="7" w:tentative="1">
      <w:start w:val="1"/>
      <w:numFmt w:val="lowerLetter"/>
      <w:lvlText w:val="%8."/>
      <w:lvlJc w:val="left"/>
      <w:pPr>
        <w:tabs>
          <w:tab w:val="num" w:pos="5760"/>
        </w:tabs>
        <w:ind w:left="5760" w:hanging="360"/>
      </w:pPr>
    </w:lvl>
    <w:lvl w:ilvl="8" w:tentative="1">
      <w:start w:val="1"/>
      <w:numFmt w:val="lowerLetter"/>
      <w:lvlText w:val="%9."/>
      <w:lvlJc w:val="left"/>
      <w:pPr>
        <w:tabs>
          <w:tab w:val="num" w:pos="6480"/>
        </w:tabs>
        <w:ind w:left="6480" w:hanging="360"/>
      </w:pPr>
    </w:lvl>
  </w:abstractNum>
  <w:abstractNum w:abstractNumId="14" w15:restartNumberingAfterBreak="0">
    <w:nsid w:val="2B6A2CFB"/>
    <w:multiLevelType w:val="hybridMultilevel"/>
    <w:tmpl w:val="A9ACA972"/>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5" w15:restartNumberingAfterBreak="0">
    <w:nsid w:val="2EF825CB"/>
    <w:multiLevelType w:val="multilevel"/>
    <w:tmpl w:val="06C4F70E"/>
    <w:lvl w:ilvl="0">
      <w:start w:val="1"/>
      <w:numFmt w:val="decimal"/>
      <w:lvlText w:val="%1."/>
      <w:lvlJc w:val="left"/>
      <w:pPr>
        <w:tabs>
          <w:tab w:val="num" w:pos="0"/>
        </w:tabs>
        <w:ind w:left="0" w:hanging="360"/>
      </w:pPr>
    </w:lvl>
    <w:lvl w:ilvl="1" w:tentative="1">
      <w:start w:val="1"/>
      <w:numFmt w:val="decimal"/>
      <w:lvlText w:val="%2."/>
      <w:lvlJc w:val="left"/>
      <w:pPr>
        <w:tabs>
          <w:tab w:val="num" w:pos="720"/>
        </w:tabs>
        <w:ind w:left="720" w:hanging="360"/>
      </w:pPr>
    </w:lvl>
    <w:lvl w:ilvl="2" w:tentative="1">
      <w:start w:val="1"/>
      <w:numFmt w:val="decimal"/>
      <w:lvlText w:val="%3."/>
      <w:lvlJc w:val="left"/>
      <w:pPr>
        <w:tabs>
          <w:tab w:val="num" w:pos="1440"/>
        </w:tabs>
        <w:ind w:left="1440" w:hanging="360"/>
      </w:pPr>
    </w:lvl>
    <w:lvl w:ilvl="3" w:tentative="1">
      <w:start w:val="1"/>
      <w:numFmt w:val="decimal"/>
      <w:lvlText w:val="%4."/>
      <w:lvlJc w:val="left"/>
      <w:pPr>
        <w:tabs>
          <w:tab w:val="num" w:pos="2160"/>
        </w:tabs>
        <w:ind w:left="2160" w:hanging="360"/>
      </w:pPr>
    </w:lvl>
    <w:lvl w:ilvl="4" w:tentative="1">
      <w:start w:val="1"/>
      <w:numFmt w:val="decimal"/>
      <w:lvlText w:val="%5."/>
      <w:lvlJc w:val="left"/>
      <w:pPr>
        <w:tabs>
          <w:tab w:val="num" w:pos="2880"/>
        </w:tabs>
        <w:ind w:left="2880" w:hanging="360"/>
      </w:pPr>
    </w:lvl>
    <w:lvl w:ilvl="5" w:tentative="1">
      <w:start w:val="1"/>
      <w:numFmt w:val="decimal"/>
      <w:lvlText w:val="%6."/>
      <w:lvlJc w:val="left"/>
      <w:pPr>
        <w:tabs>
          <w:tab w:val="num" w:pos="3600"/>
        </w:tabs>
        <w:ind w:left="3600" w:hanging="360"/>
      </w:pPr>
    </w:lvl>
    <w:lvl w:ilvl="6" w:tentative="1">
      <w:start w:val="1"/>
      <w:numFmt w:val="decimal"/>
      <w:lvlText w:val="%7."/>
      <w:lvlJc w:val="left"/>
      <w:pPr>
        <w:tabs>
          <w:tab w:val="num" w:pos="4320"/>
        </w:tabs>
        <w:ind w:left="4320" w:hanging="360"/>
      </w:pPr>
    </w:lvl>
    <w:lvl w:ilvl="7" w:tentative="1">
      <w:start w:val="1"/>
      <w:numFmt w:val="decimal"/>
      <w:lvlText w:val="%8."/>
      <w:lvlJc w:val="left"/>
      <w:pPr>
        <w:tabs>
          <w:tab w:val="num" w:pos="5040"/>
        </w:tabs>
        <w:ind w:left="5040" w:hanging="360"/>
      </w:pPr>
    </w:lvl>
    <w:lvl w:ilvl="8" w:tentative="1">
      <w:start w:val="1"/>
      <w:numFmt w:val="decimal"/>
      <w:lvlText w:val="%9."/>
      <w:lvlJc w:val="left"/>
      <w:pPr>
        <w:tabs>
          <w:tab w:val="num" w:pos="5760"/>
        </w:tabs>
        <w:ind w:left="5760" w:hanging="360"/>
      </w:pPr>
    </w:lvl>
  </w:abstractNum>
  <w:abstractNum w:abstractNumId="16" w15:restartNumberingAfterBreak="0">
    <w:nsid w:val="30BE3722"/>
    <w:multiLevelType w:val="multilevel"/>
    <w:tmpl w:val="50821FEC"/>
    <w:lvl w:ilvl="0">
      <w:start w:val="1"/>
      <w:numFmt w:val="decimal"/>
      <w:lvlText w:val="%1."/>
      <w:lvlJc w:val="left"/>
      <w:pPr>
        <w:ind w:left="360" w:hanging="360"/>
      </w:pPr>
      <w:rPr>
        <w:rFonts w:hint="default"/>
        <w:color w:val="1F3864" w:themeColor="accent1" w:themeShade="80"/>
      </w:rPr>
    </w:lvl>
    <w:lvl w:ilvl="1">
      <w:start w:val="1"/>
      <w:numFmt w:val="decimal"/>
      <w:lvlText w:val="%1.%2."/>
      <w:lvlJc w:val="left"/>
      <w:pPr>
        <w:ind w:left="0" w:firstLine="170"/>
      </w:pPr>
      <w:rPr>
        <w:sz w:val="36"/>
        <w:szCs w:val="36"/>
      </w:rPr>
    </w:lvl>
    <w:lvl w:ilvl="2">
      <w:start w:val="1"/>
      <w:numFmt w:val="decimal"/>
      <w:lvlText w:val="%1.%2.%3."/>
      <w:lvlJc w:val="left"/>
      <w:pPr>
        <w:ind w:left="1224" w:hanging="504"/>
      </w:pPr>
      <w:rPr>
        <w:rFonts w:hint="default"/>
      </w:rPr>
    </w:lvl>
    <w:lvl w:ilvl="3">
      <w:start w:val="1"/>
      <w:numFmt w:val="decimal"/>
      <w:lvlText w:val="%1.%2.%3.%4."/>
      <w:lvlJc w:val="left"/>
      <w:pPr>
        <w:ind w:left="1728" w:hanging="648"/>
      </w:pPr>
      <w:rPr>
        <w:rFonts w:hint="default"/>
      </w:rPr>
    </w:lvl>
    <w:lvl w:ilvl="4">
      <w:start w:val="1"/>
      <w:numFmt w:val="decimal"/>
      <w:lvlText w:val="%1.%2.%3.%4.%5."/>
      <w:lvlJc w:val="left"/>
      <w:pPr>
        <w:ind w:left="2232" w:hanging="792"/>
      </w:pPr>
      <w:rPr>
        <w:rFonts w:hint="default"/>
      </w:rPr>
    </w:lvl>
    <w:lvl w:ilvl="5">
      <w:start w:val="1"/>
      <w:numFmt w:val="decimal"/>
      <w:lvlText w:val="%1.%2.%3.%4.%5.%6."/>
      <w:lvlJc w:val="left"/>
      <w:pPr>
        <w:ind w:left="2736" w:hanging="936"/>
      </w:pPr>
      <w:rPr>
        <w:rFonts w:hint="default"/>
      </w:rPr>
    </w:lvl>
    <w:lvl w:ilvl="6">
      <w:start w:val="1"/>
      <w:numFmt w:val="decimal"/>
      <w:lvlText w:val="%1.%2.%3.%4.%5.%6.%7."/>
      <w:lvlJc w:val="left"/>
      <w:pPr>
        <w:ind w:left="3240" w:hanging="1080"/>
      </w:pPr>
      <w:rPr>
        <w:rFonts w:hint="default"/>
      </w:rPr>
    </w:lvl>
    <w:lvl w:ilvl="7">
      <w:start w:val="1"/>
      <w:numFmt w:val="decimal"/>
      <w:lvlText w:val="%1.%2.%3.%4.%5.%6.%7.%8."/>
      <w:lvlJc w:val="left"/>
      <w:pPr>
        <w:ind w:left="3744" w:hanging="1224"/>
      </w:pPr>
      <w:rPr>
        <w:rFonts w:hint="default"/>
      </w:rPr>
    </w:lvl>
    <w:lvl w:ilvl="8">
      <w:start w:val="1"/>
      <w:numFmt w:val="decimal"/>
      <w:lvlText w:val="%1.%2.%3.%4.%5.%6.%7.%8.%9."/>
      <w:lvlJc w:val="left"/>
      <w:pPr>
        <w:ind w:left="4320" w:hanging="1440"/>
      </w:pPr>
      <w:rPr>
        <w:rFonts w:hint="default"/>
      </w:rPr>
    </w:lvl>
  </w:abstractNum>
  <w:abstractNum w:abstractNumId="17" w15:restartNumberingAfterBreak="0">
    <w:nsid w:val="30E0453D"/>
    <w:multiLevelType w:val="multilevel"/>
    <w:tmpl w:val="D708EA0A"/>
    <w:lvl w:ilvl="0">
      <w:numFmt w:val="none"/>
      <w:lvlText w:val=""/>
      <w:lvlJc w:val="left"/>
      <w:pPr>
        <w:tabs>
          <w:tab w:val="num" w:pos="360"/>
        </w:tabs>
      </w:p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18" w15:restartNumberingAfterBreak="0">
    <w:nsid w:val="30E73F31"/>
    <w:multiLevelType w:val="multilevel"/>
    <w:tmpl w:val="DF707F58"/>
    <w:lvl w:ilvl="0">
      <w:start w:val="2"/>
      <w:numFmt w:val="lowerLetter"/>
      <w:lvlText w:val="%1."/>
      <w:lvlJc w:val="left"/>
      <w:pPr>
        <w:tabs>
          <w:tab w:val="num" w:pos="720"/>
        </w:tabs>
        <w:ind w:left="720" w:hanging="360"/>
      </w:pPr>
    </w:lvl>
    <w:lvl w:ilvl="1" w:tentative="1">
      <w:start w:val="1"/>
      <w:numFmt w:val="lowerLetter"/>
      <w:lvlText w:val="%2."/>
      <w:lvlJc w:val="left"/>
      <w:pPr>
        <w:tabs>
          <w:tab w:val="num" w:pos="1440"/>
        </w:tabs>
        <w:ind w:left="1440" w:hanging="360"/>
      </w:pPr>
    </w:lvl>
    <w:lvl w:ilvl="2" w:tentative="1">
      <w:start w:val="1"/>
      <w:numFmt w:val="lowerLetter"/>
      <w:lvlText w:val="%3."/>
      <w:lvlJc w:val="left"/>
      <w:pPr>
        <w:tabs>
          <w:tab w:val="num" w:pos="2160"/>
        </w:tabs>
        <w:ind w:left="2160" w:hanging="360"/>
      </w:pPr>
    </w:lvl>
    <w:lvl w:ilvl="3" w:tentative="1">
      <w:start w:val="1"/>
      <w:numFmt w:val="lowerLetter"/>
      <w:lvlText w:val="%4."/>
      <w:lvlJc w:val="left"/>
      <w:pPr>
        <w:tabs>
          <w:tab w:val="num" w:pos="2880"/>
        </w:tabs>
        <w:ind w:left="2880" w:hanging="360"/>
      </w:pPr>
    </w:lvl>
    <w:lvl w:ilvl="4" w:tentative="1">
      <w:start w:val="1"/>
      <w:numFmt w:val="lowerLetter"/>
      <w:lvlText w:val="%5."/>
      <w:lvlJc w:val="left"/>
      <w:pPr>
        <w:tabs>
          <w:tab w:val="num" w:pos="3600"/>
        </w:tabs>
        <w:ind w:left="3600" w:hanging="360"/>
      </w:pPr>
    </w:lvl>
    <w:lvl w:ilvl="5" w:tentative="1">
      <w:start w:val="1"/>
      <w:numFmt w:val="lowerLetter"/>
      <w:lvlText w:val="%6."/>
      <w:lvlJc w:val="left"/>
      <w:pPr>
        <w:tabs>
          <w:tab w:val="num" w:pos="4320"/>
        </w:tabs>
        <w:ind w:left="4320" w:hanging="360"/>
      </w:pPr>
    </w:lvl>
    <w:lvl w:ilvl="6" w:tentative="1">
      <w:start w:val="1"/>
      <w:numFmt w:val="lowerLetter"/>
      <w:lvlText w:val="%7."/>
      <w:lvlJc w:val="left"/>
      <w:pPr>
        <w:tabs>
          <w:tab w:val="num" w:pos="5040"/>
        </w:tabs>
        <w:ind w:left="5040" w:hanging="360"/>
      </w:pPr>
    </w:lvl>
    <w:lvl w:ilvl="7" w:tentative="1">
      <w:start w:val="1"/>
      <w:numFmt w:val="lowerLetter"/>
      <w:lvlText w:val="%8."/>
      <w:lvlJc w:val="left"/>
      <w:pPr>
        <w:tabs>
          <w:tab w:val="num" w:pos="5760"/>
        </w:tabs>
        <w:ind w:left="5760" w:hanging="360"/>
      </w:pPr>
    </w:lvl>
    <w:lvl w:ilvl="8" w:tentative="1">
      <w:start w:val="1"/>
      <w:numFmt w:val="lowerLetter"/>
      <w:lvlText w:val="%9."/>
      <w:lvlJc w:val="left"/>
      <w:pPr>
        <w:tabs>
          <w:tab w:val="num" w:pos="6480"/>
        </w:tabs>
        <w:ind w:left="6480" w:hanging="360"/>
      </w:pPr>
    </w:lvl>
  </w:abstractNum>
  <w:abstractNum w:abstractNumId="19" w15:restartNumberingAfterBreak="0">
    <w:nsid w:val="36355D40"/>
    <w:multiLevelType w:val="multilevel"/>
    <w:tmpl w:val="40B4A096"/>
    <w:lvl w:ilvl="0">
      <w:start w:val="3"/>
      <w:numFmt w:val="decimal"/>
      <w:lvlText w:val="%1."/>
      <w:lvlJc w:val="left"/>
      <w:pPr>
        <w:tabs>
          <w:tab w:val="num" w:pos="0"/>
        </w:tabs>
        <w:ind w:left="0" w:hanging="360"/>
      </w:pPr>
    </w:lvl>
    <w:lvl w:ilvl="1" w:tentative="1">
      <w:start w:val="1"/>
      <w:numFmt w:val="decimal"/>
      <w:lvlText w:val="%2."/>
      <w:lvlJc w:val="left"/>
      <w:pPr>
        <w:tabs>
          <w:tab w:val="num" w:pos="720"/>
        </w:tabs>
        <w:ind w:left="720" w:hanging="360"/>
      </w:pPr>
    </w:lvl>
    <w:lvl w:ilvl="2" w:tentative="1">
      <w:start w:val="1"/>
      <w:numFmt w:val="decimal"/>
      <w:lvlText w:val="%3."/>
      <w:lvlJc w:val="left"/>
      <w:pPr>
        <w:tabs>
          <w:tab w:val="num" w:pos="1440"/>
        </w:tabs>
        <w:ind w:left="1440" w:hanging="360"/>
      </w:pPr>
    </w:lvl>
    <w:lvl w:ilvl="3" w:tentative="1">
      <w:start w:val="1"/>
      <w:numFmt w:val="decimal"/>
      <w:lvlText w:val="%4."/>
      <w:lvlJc w:val="left"/>
      <w:pPr>
        <w:tabs>
          <w:tab w:val="num" w:pos="2160"/>
        </w:tabs>
        <w:ind w:left="2160" w:hanging="360"/>
      </w:pPr>
    </w:lvl>
    <w:lvl w:ilvl="4" w:tentative="1">
      <w:start w:val="1"/>
      <w:numFmt w:val="decimal"/>
      <w:lvlText w:val="%5."/>
      <w:lvlJc w:val="left"/>
      <w:pPr>
        <w:tabs>
          <w:tab w:val="num" w:pos="2880"/>
        </w:tabs>
        <w:ind w:left="2880" w:hanging="360"/>
      </w:pPr>
    </w:lvl>
    <w:lvl w:ilvl="5" w:tentative="1">
      <w:start w:val="1"/>
      <w:numFmt w:val="decimal"/>
      <w:lvlText w:val="%6."/>
      <w:lvlJc w:val="left"/>
      <w:pPr>
        <w:tabs>
          <w:tab w:val="num" w:pos="3600"/>
        </w:tabs>
        <w:ind w:left="3600" w:hanging="360"/>
      </w:pPr>
    </w:lvl>
    <w:lvl w:ilvl="6" w:tentative="1">
      <w:start w:val="1"/>
      <w:numFmt w:val="decimal"/>
      <w:lvlText w:val="%7."/>
      <w:lvlJc w:val="left"/>
      <w:pPr>
        <w:tabs>
          <w:tab w:val="num" w:pos="4320"/>
        </w:tabs>
        <w:ind w:left="4320" w:hanging="360"/>
      </w:pPr>
    </w:lvl>
    <w:lvl w:ilvl="7" w:tentative="1">
      <w:start w:val="1"/>
      <w:numFmt w:val="decimal"/>
      <w:lvlText w:val="%8."/>
      <w:lvlJc w:val="left"/>
      <w:pPr>
        <w:tabs>
          <w:tab w:val="num" w:pos="5040"/>
        </w:tabs>
        <w:ind w:left="5040" w:hanging="360"/>
      </w:pPr>
    </w:lvl>
    <w:lvl w:ilvl="8" w:tentative="1">
      <w:start w:val="1"/>
      <w:numFmt w:val="decimal"/>
      <w:lvlText w:val="%9."/>
      <w:lvlJc w:val="left"/>
      <w:pPr>
        <w:tabs>
          <w:tab w:val="num" w:pos="5760"/>
        </w:tabs>
        <w:ind w:left="5760" w:hanging="360"/>
      </w:pPr>
    </w:lvl>
  </w:abstractNum>
  <w:abstractNum w:abstractNumId="20" w15:restartNumberingAfterBreak="0">
    <w:nsid w:val="388A1A2A"/>
    <w:multiLevelType w:val="hybridMultilevel"/>
    <w:tmpl w:val="4628C732"/>
    <w:lvl w:ilvl="0" w:tplc="5F4ECCBA">
      <w:start w:val="1"/>
      <w:numFmt w:val="decimal"/>
      <w:lvlText w:val="%1."/>
      <w:lvlJc w:val="left"/>
      <w:pPr>
        <w:ind w:left="1800" w:hanging="360"/>
      </w:pPr>
    </w:lvl>
    <w:lvl w:ilvl="1" w:tplc="72686E0C">
      <w:start w:val="1"/>
      <w:numFmt w:val="lowerLetter"/>
      <w:lvlText w:val="%2."/>
      <w:lvlJc w:val="left"/>
      <w:pPr>
        <w:ind w:left="1440" w:hanging="360"/>
      </w:pPr>
    </w:lvl>
    <w:lvl w:ilvl="2" w:tplc="289406BA">
      <w:start w:val="1"/>
      <w:numFmt w:val="lowerRoman"/>
      <w:lvlText w:val="%3."/>
      <w:lvlJc w:val="right"/>
      <w:pPr>
        <w:ind w:left="2160" w:hanging="180"/>
      </w:pPr>
    </w:lvl>
    <w:lvl w:ilvl="3" w:tplc="5532E1B8">
      <w:start w:val="1"/>
      <w:numFmt w:val="decimal"/>
      <w:lvlText w:val="%4."/>
      <w:lvlJc w:val="left"/>
      <w:pPr>
        <w:ind w:left="2880" w:hanging="360"/>
      </w:pPr>
    </w:lvl>
    <w:lvl w:ilvl="4" w:tplc="14AC5884">
      <w:start w:val="1"/>
      <w:numFmt w:val="lowerLetter"/>
      <w:lvlText w:val="%5."/>
      <w:lvlJc w:val="left"/>
      <w:pPr>
        <w:ind w:left="3600" w:hanging="360"/>
      </w:pPr>
    </w:lvl>
    <w:lvl w:ilvl="5" w:tplc="42205616">
      <w:start w:val="1"/>
      <w:numFmt w:val="lowerRoman"/>
      <w:lvlText w:val="%6."/>
      <w:lvlJc w:val="right"/>
      <w:pPr>
        <w:ind w:left="4320" w:hanging="180"/>
      </w:pPr>
    </w:lvl>
    <w:lvl w:ilvl="6" w:tplc="1B4A3E78">
      <w:start w:val="1"/>
      <w:numFmt w:val="decimal"/>
      <w:lvlText w:val="%7."/>
      <w:lvlJc w:val="left"/>
      <w:pPr>
        <w:ind w:left="5040" w:hanging="360"/>
      </w:pPr>
    </w:lvl>
    <w:lvl w:ilvl="7" w:tplc="EAFEB4F6">
      <w:start w:val="1"/>
      <w:numFmt w:val="lowerLetter"/>
      <w:lvlText w:val="%8."/>
      <w:lvlJc w:val="left"/>
      <w:pPr>
        <w:ind w:left="5760" w:hanging="360"/>
      </w:pPr>
    </w:lvl>
    <w:lvl w:ilvl="8" w:tplc="E39EE638">
      <w:start w:val="1"/>
      <w:numFmt w:val="lowerRoman"/>
      <w:lvlText w:val="%9."/>
      <w:lvlJc w:val="right"/>
      <w:pPr>
        <w:ind w:left="6480" w:hanging="180"/>
      </w:pPr>
    </w:lvl>
  </w:abstractNum>
  <w:abstractNum w:abstractNumId="21" w15:restartNumberingAfterBreak="0">
    <w:nsid w:val="3C096B03"/>
    <w:multiLevelType w:val="hybridMultilevel"/>
    <w:tmpl w:val="626C276A"/>
    <w:lvl w:ilvl="0" w:tplc="F43C3EA4">
      <w:start w:val="1"/>
      <w:numFmt w:val="lowerLetter"/>
      <w:lvlText w:val="%1."/>
      <w:lvlJc w:val="left"/>
      <w:pPr>
        <w:tabs>
          <w:tab w:val="num" w:pos="720"/>
        </w:tabs>
        <w:ind w:left="720" w:hanging="360"/>
      </w:pPr>
    </w:lvl>
    <w:lvl w:ilvl="1" w:tplc="A3F0D980" w:tentative="1">
      <w:start w:val="1"/>
      <w:numFmt w:val="lowerLetter"/>
      <w:lvlText w:val="%2."/>
      <w:lvlJc w:val="left"/>
      <w:pPr>
        <w:tabs>
          <w:tab w:val="num" w:pos="1440"/>
        </w:tabs>
        <w:ind w:left="1440" w:hanging="360"/>
      </w:pPr>
    </w:lvl>
    <w:lvl w:ilvl="2" w:tplc="B59EE4F6" w:tentative="1">
      <w:start w:val="1"/>
      <w:numFmt w:val="lowerLetter"/>
      <w:lvlText w:val="%3."/>
      <w:lvlJc w:val="left"/>
      <w:pPr>
        <w:tabs>
          <w:tab w:val="num" w:pos="2160"/>
        </w:tabs>
        <w:ind w:left="2160" w:hanging="360"/>
      </w:pPr>
    </w:lvl>
    <w:lvl w:ilvl="3" w:tplc="31608D52" w:tentative="1">
      <w:start w:val="1"/>
      <w:numFmt w:val="lowerLetter"/>
      <w:lvlText w:val="%4."/>
      <w:lvlJc w:val="left"/>
      <w:pPr>
        <w:tabs>
          <w:tab w:val="num" w:pos="2880"/>
        </w:tabs>
        <w:ind w:left="2880" w:hanging="360"/>
      </w:pPr>
    </w:lvl>
    <w:lvl w:ilvl="4" w:tplc="13F4F6C2" w:tentative="1">
      <w:start w:val="1"/>
      <w:numFmt w:val="lowerLetter"/>
      <w:lvlText w:val="%5."/>
      <w:lvlJc w:val="left"/>
      <w:pPr>
        <w:tabs>
          <w:tab w:val="num" w:pos="3600"/>
        </w:tabs>
        <w:ind w:left="3600" w:hanging="360"/>
      </w:pPr>
    </w:lvl>
    <w:lvl w:ilvl="5" w:tplc="37DE97AC" w:tentative="1">
      <w:start w:val="1"/>
      <w:numFmt w:val="lowerLetter"/>
      <w:lvlText w:val="%6."/>
      <w:lvlJc w:val="left"/>
      <w:pPr>
        <w:tabs>
          <w:tab w:val="num" w:pos="4320"/>
        </w:tabs>
        <w:ind w:left="4320" w:hanging="360"/>
      </w:pPr>
    </w:lvl>
    <w:lvl w:ilvl="6" w:tplc="42344350" w:tentative="1">
      <w:start w:val="1"/>
      <w:numFmt w:val="lowerLetter"/>
      <w:lvlText w:val="%7."/>
      <w:lvlJc w:val="left"/>
      <w:pPr>
        <w:tabs>
          <w:tab w:val="num" w:pos="5040"/>
        </w:tabs>
        <w:ind w:left="5040" w:hanging="360"/>
      </w:pPr>
    </w:lvl>
    <w:lvl w:ilvl="7" w:tplc="D3421B98" w:tentative="1">
      <w:start w:val="1"/>
      <w:numFmt w:val="lowerLetter"/>
      <w:lvlText w:val="%8."/>
      <w:lvlJc w:val="left"/>
      <w:pPr>
        <w:tabs>
          <w:tab w:val="num" w:pos="5760"/>
        </w:tabs>
        <w:ind w:left="5760" w:hanging="360"/>
      </w:pPr>
    </w:lvl>
    <w:lvl w:ilvl="8" w:tplc="F5B26DE0" w:tentative="1">
      <w:start w:val="1"/>
      <w:numFmt w:val="lowerLetter"/>
      <w:lvlText w:val="%9."/>
      <w:lvlJc w:val="left"/>
      <w:pPr>
        <w:tabs>
          <w:tab w:val="num" w:pos="6480"/>
        </w:tabs>
        <w:ind w:left="6480" w:hanging="360"/>
      </w:pPr>
    </w:lvl>
  </w:abstractNum>
  <w:abstractNum w:abstractNumId="22" w15:restartNumberingAfterBreak="0">
    <w:nsid w:val="417E3A70"/>
    <w:multiLevelType w:val="multilevel"/>
    <w:tmpl w:val="34E47E92"/>
    <w:lvl w:ilvl="0">
      <w:start w:val="4"/>
      <w:numFmt w:val="lowerLetter"/>
      <w:lvlText w:val="%1."/>
      <w:lvlJc w:val="left"/>
      <w:pPr>
        <w:tabs>
          <w:tab w:val="num" w:pos="720"/>
        </w:tabs>
        <w:ind w:left="720" w:hanging="360"/>
      </w:pPr>
    </w:lvl>
    <w:lvl w:ilvl="1" w:tentative="1">
      <w:start w:val="1"/>
      <w:numFmt w:val="lowerLetter"/>
      <w:lvlText w:val="%2."/>
      <w:lvlJc w:val="left"/>
      <w:pPr>
        <w:tabs>
          <w:tab w:val="num" w:pos="1440"/>
        </w:tabs>
        <w:ind w:left="1440" w:hanging="360"/>
      </w:pPr>
    </w:lvl>
    <w:lvl w:ilvl="2" w:tentative="1">
      <w:start w:val="1"/>
      <w:numFmt w:val="lowerLetter"/>
      <w:lvlText w:val="%3."/>
      <w:lvlJc w:val="left"/>
      <w:pPr>
        <w:tabs>
          <w:tab w:val="num" w:pos="2160"/>
        </w:tabs>
        <w:ind w:left="2160" w:hanging="360"/>
      </w:pPr>
    </w:lvl>
    <w:lvl w:ilvl="3" w:tentative="1">
      <w:start w:val="1"/>
      <w:numFmt w:val="lowerLetter"/>
      <w:lvlText w:val="%4."/>
      <w:lvlJc w:val="left"/>
      <w:pPr>
        <w:tabs>
          <w:tab w:val="num" w:pos="2880"/>
        </w:tabs>
        <w:ind w:left="2880" w:hanging="360"/>
      </w:pPr>
    </w:lvl>
    <w:lvl w:ilvl="4" w:tentative="1">
      <w:start w:val="1"/>
      <w:numFmt w:val="lowerLetter"/>
      <w:lvlText w:val="%5."/>
      <w:lvlJc w:val="left"/>
      <w:pPr>
        <w:tabs>
          <w:tab w:val="num" w:pos="3600"/>
        </w:tabs>
        <w:ind w:left="3600" w:hanging="360"/>
      </w:pPr>
    </w:lvl>
    <w:lvl w:ilvl="5" w:tentative="1">
      <w:start w:val="1"/>
      <w:numFmt w:val="lowerLetter"/>
      <w:lvlText w:val="%6."/>
      <w:lvlJc w:val="left"/>
      <w:pPr>
        <w:tabs>
          <w:tab w:val="num" w:pos="4320"/>
        </w:tabs>
        <w:ind w:left="4320" w:hanging="360"/>
      </w:pPr>
    </w:lvl>
    <w:lvl w:ilvl="6" w:tentative="1">
      <w:start w:val="1"/>
      <w:numFmt w:val="lowerLetter"/>
      <w:lvlText w:val="%7."/>
      <w:lvlJc w:val="left"/>
      <w:pPr>
        <w:tabs>
          <w:tab w:val="num" w:pos="5040"/>
        </w:tabs>
        <w:ind w:left="5040" w:hanging="360"/>
      </w:pPr>
    </w:lvl>
    <w:lvl w:ilvl="7" w:tentative="1">
      <w:start w:val="1"/>
      <w:numFmt w:val="lowerLetter"/>
      <w:lvlText w:val="%8."/>
      <w:lvlJc w:val="left"/>
      <w:pPr>
        <w:tabs>
          <w:tab w:val="num" w:pos="5760"/>
        </w:tabs>
        <w:ind w:left="5760" w:hanging="360"/>
      </w:pPr>
    </w:lvl>
    <w:lvl w:ilvl="8" w:tentative="1">
      <w:start w:val="1"/>
      <w:numFmt w:val="lowerLetter"/>
      <w:lvlText w:val="%9."/>
      <w:lvlJc w:val="left"/>
      <w:pPr>
        <w:tabs>
          <w:tab w:val="num" w:pos="6480"/>
        </w:tabs>
        <w:ind w:left="6480" w:hanging="360"/>
      </w:pPr>
    </w:lvl>
  </w:abstractNum>
  <w:abstractNum w:abstractNumId="23" w15:restartNumberingAfterBreak="0">
    <w:nsid w:val="46817F5D"/>
    <w:multiLevelType w:val="multilevel"/>
    <w:tmpl w:val="AEF4563A"/>
    <w:lvl w:ilvl="0">
      <w:start w:val="3"/>
      <w:numFmt w:val="lowerLetter"/>
      <w:lvlText w:val="%1."/>
      <w:lvlJc w:val="left"/>
      <w:pPr>
        <w:tabs>
          <w:tab w:val="num" w:pos="720"/>
        </w:tabs>
        <w:ind w:left="720" w:hanging="360"/>
      </w:pPr>
    </w:lvl>
    <w:lvl w:ilvl="1" w:tentative="1">
      <w:start w:val="1"/>
      <w:numFmt w:val="lowerLetter"/>
      <w:lvlText w:val="%2."/>
      <w:lvlJc w:val="left"/>
      <w:pPr>
        <w:tabs>
          <w:tab w:val="num" w:pos="1440"/>
        </w:tabs>
        <w:ind w:left="1440" w:hanging="360"/>
      </w:pPr>
    </w:lvl>
    <w:lvl w:ilvl="2" w:tentative="1">
      <w:start w:val="1"/>
      <w:numFmt w:val="lowerLetter"/>
      <w:lvlText w:val="%3."/>
      <w:lvlJc w:val="left"/>
      <w:pPr>
        <w:tabs>
          <w:tab w:val="num" w:pos="2160"/>
        </w:tabs>
        <w:ind w:left="2160" w:hanging="360"/>
      </w:pPr>
    </w:lvl>
    <w:lvl w:ilvl="3" w:tentative="1">
      <w:start w:val="1"/>
      <w:numFmt w:val="lowerLetter"/>
      <w:lvlText w:val="%4."/>
      <w:lvlJc w:val="left"/>
      <w:pPr>
        <w:tabs>
          <w:tab w:val="num" w:pos="2880"/>
        </w:tabs>
        <w:ind w:left="2880" w:hanging="360"/>
      </w:pPr>
    </w:lvl>
    <w:lvl w:ilvl="4" w:tentative="1">
      <w:start w:val="1"/>
      <w:numFmt w:val="lowerLetter"/>
      <w:lvlText w:val="%5."/>
      <w:lvlJc w:val="left"/>
      <w:pPr>
        <w:tabs>
          <w:tab w:val="num" w:pos="3600"/>
        </w:tabs>
        <w:ind w:left="3600" w:hanging="360"/>
      </w:pPr>
    </w:lvl>
    <w:lvl w:ilvl="5" w:tentative="1">
      <w:start w:val="1"/>
      <w:numFmt w:val="lowerLetter"/>
      <w:lvlText w:val="%6."/>
      <w:lvlJc w:val="left"/>
      <w:pPr>
        <w:tabs>
          <w:tab w:val="num" w:pos="4320"/>
        </w:tabs>
        <w:ind w:left="4320" w:hanging="360"/>
      </w:pPr>
    </w:lvl>
    <w:lvl w:ilvl="6" w:tentative="1">
      <w:start w:val="1"/>
      <w:numFmt w:val="lowerLetter"/>
      <w:lvlText w:val="%7."/>
      <w:lvlJc w:val="left"/>
      <w:pPr>
        <w:tabs>
          <w:tab w:val="num" w:pos="5040"/>
        </w:tabs>
        <w:ind w:left="5040" w:hanging="360"/>
      </w:pPr>
    </w:lvl>
    <w:lvl w:ilvl="7" w:tentative="1">
      <w:start w:val="1"/>
      <w:numFmt w:val="lowerLetter"/>
      <w:lvlText w:val="%8."/>
      <w:lvlJc w:val="left"/>
      <w:pPr>
        <w:tabs>
          <w:tab w:val="num" w:pos="5760"/>
        </w:tabs>
        <w:ind w:left="5760" w:hanging="360"/>
      </w:pPr>
    </w:lvl>
    <w:lvl w:ilvl="8" w:tentative="1">
      <w:start w:val="1"/>
      <w:numFmt w:val="lowerLetter"/>
      <w:lvlText w:val="%9."/>
      <w:lvlJc w:val="left"/>
      <w:pPr>
        <w:tabs>
          <w:tab w:val="num" w:pos="6480"/>
        </w:tabs>
        <w:ind w:left="6480" w:hanging="360"/>
      </w:pPr>
    </w:lvl>
  </w:abstractNum>
  <w:abstractNum w:abstractNumId="24" w15:restartNumberingAfterBreak="0">
    <w:nsid w:val="48192734"/>
    <w:multiLevelType w:val="multilevel"/>
    <w:tmpl w:val="4D00815C"/>
    <w:lvl w:ilvl="0">
      <w:start w:val="2"/>
      <w:numFmt w:val="lowerLetter"/>
      <w:lvlText w:val="%1."/>
      <w:lvlJc w:val="left"/>
      <w:pPr>
        <w:tabs>
          <w:tab w:val="num" w:pos="720"/>
        </w:tabs>
        <w:ind w:left="720" w:hanging="360"/>
      </w:pPr>
    </w:lvl>
    <w:lvl w:ilvl="1" w:tentative="1">
      <w:start w:val="1"/>
      <w:numFmt w:val="lowerLetter"/>
      <w:lvlText w:val="%2."/>
      <w:lvlJc w:val="left"/>
      <w:pPr>
        <w:tabs>
          <w:tab w:val="num" w:pos="1440"/>
        </w:tabs>
        <w:ind w:left="1440" w:hanging="360"/>
      </w:pPr>
    </w:lvl>
    <w:lvl w:ilvl="2" w:tentative="1">
      <w:start w:val="1"/>
      <w:numFmt w:val="lowerLetter"/>
      <w:lvlText w:val="%3."/>
      <w:lvlJc w:val="left"/>
      <w:pPr>
        <w:tabs>
          <w:tab w:val="num" w:pos="2160"/>
        </w:tabs>
        <w:ind w:left="2160" w:hanging="360"/>
      </w:pPr>
    </w:lvl>
    <w:lvl w:ilvl="3" w:tentative="1">
      <w:start w:val="1"/>
      <w:numFmt w:val="lowerLetter"/>
      <w:lvlText w:val="%4."/>
      <w:lvlJc w:val="left"/>
      <w:pPr>
        <w:tabs>
          <w:tab w:val="num" w:pos="2880"/>
        </w:tabs>
        <w:ind w:left="2880" w:hanging="360"/>
      </w:pPr>
    </w:lvl>
    <w:lvl w:ilvl="4" w:tentative="1">
      <w:start w:val="1"/>
      <w:numFmt w:val="lowerLetter"/>
      <w:lvlText w:val="%5."/>
      <w:lvlJc w:val="left"/>
      <w:pPr>
        <w:tabs>
          <w:tab w:val="num" w:pos="3600"/>
        </w:tabs>
        <w:ind w:left="3600" w:hanging="360"/>
      </w:pPr>
    </w:lvl>
    <w:lvl w:ilvl="5" w:tentative="1">
      <w:start w:val="1"/>
      <w:numFmt w:val="lowerLetter"/>
      <w:lvlText w:val="%6."/>
      <w:lvlJc w:val="left"/>
      <w:pPr>
        <w:tabs>
          <w:tab w:val="num" w:pos="4320"/>
        </w:tabs>
        <w:ind w:left="4320" w:hanging="360"/>
      </w:pPr>
    </w:lvl>
    <w:lvl w:ilvl="6" w:tentative="1">
      <w:start w:val="1"/>
      <w:numFmt w:val="lowerLetter"/>
      <w:lvlText w:val="%7."/>
      <w:lvlJc w:val="left"/>
      <w:pPr>
        <w:tabs>
          <w:tab w:val="num" w:pos="5040"/>
        </w:tabs>
        <w:ind w:left="5040" w:hanging="360"/>
      </w:pPr>
    </w:lvl>
    <w:lvl w:ilvl="7" w:tentative="1">
      <w:start w:val="1"/>
      <w:numFmt w:val="lowerLetter"/>
      <w:lvlText w:val="%8."/>
      <w:lvlJc w:val="left"/>
      <w:pPr>
        <w:tabs>
          <w:tab w:val="num" w:pos="5760"/>
        </w:tabs>
        <w:ind w:left="5760" w:hanging="360"/>
      </w:pPr>
    </w:lvl>
    <w:lvl w:ilvl="8" w:tentative="1">
      <w:start w:val="1"/>
      <w:numFmt w:val="lowerLetter"/>
      <w:lvlText w:val="%9."/>
      <w:lvlJc w:val="left"/>
      <w:pPr>
        <w:tabs>
          <w:tab w:val="num" w:pos="6480"/>
        </w:tabs>
        <w:ind w:left="6480" w:hanging="360"/>
      </w:pPr>
    </w:lvl>
  </w:abstractNum>
  <w:abstractNum w:abstractNumId="25" w15:restartNumberingAfterBreak="0">
    <w:nsid w:val="4B2474CA"/>
    <w:multiLevelType w:val="hybridMultilevel"/>
    <w:tmpl w:val="8E409280"/>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6" w15:restartNumberingAfterBreak="0">
    <w:nsid w:val="51986933"/>
    <w:multiLevelType w:val="hybridMultilevel"/>
    <w:tmpl w:val="23829BFC"/>
    <w:lvl w:ilvl="0" w:tplc="FFFFFFFF">
      <w:start w:val="1"/>
      <w:numFmt w:val="decimal"/>
      <w:lvlText w:val="%1."/>
      <w:lvlJc w:val="left"/>
      <w:pPr>
        <w:ind w:left="720" w:hanging="360"/>
      </w:pPr>
    </w:lvl>
    <w:lvl w:ilvl="1" w:tplc="08090019">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7" w15:restartNumberingAfterBreak="0">
    <w:nsid w:val="51B03986"/>
    <w:multiLevelType w:val="multilevel"/>
    <w:tmpl w:val="469C1DDA"/>
    <w:lvl w:ilvl="0">
      <w:start w:val="1"/>
      <w:numFmt w:val="arabicAbjad"/>
      <w:lvlText w:val="%1."/>
      <w:lvlJc w:val="left"/>
      <w:pPr>
        <w:ind w:left="720" w:hanging="360"/>
      </w:pPr>
      <w:rPr>
        <w:rFonts w:hint="default"/>
      </w:r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28" w15:restartNumberingAfterBreak="0">
    <w:nsid w:val="52490C06"/>
    <w:multiLevelType w:val="multilevel"/>
    <w:tmpl w:val="26BA0EFC"/>
    <w:lvl w:ilvl="0">
      <w:start w:val="1"/>
      <w:numFmt w:val="arabicAbjad"/>
      <w:lvlText w:val="%1."/>
      <w:lvlJc w:val="left"/>
      <w:pPr>
        <w:tabs>
          <w:tab w:val="num" w:pos="720"/>
        </w:tabs>
        <w:ind w:left="720" w:hanging="360"/>
      </w:pPr>
      <w:rPr>
        <w:rFonts w:hint="default"/>
      </w:rPr>
    </w:lvl>
    <w:lvl w:ilvl="1" w:tentative="1">
      <w:start w:val="1"/>
      <w:numFmt w:val="lowerLetter"/>
      <w:lvlText w:val="%2."/>
      <w:lvlJc w:val="left"/>
      <w:pPr>
        <w:tabs>
          <w:tab w:val="num" w:pos="1440"/>
        </w:tabs>
        <w:ind w:left="1440" w:hanging="360"/>
      </w:pPr>
    </w:lvl>
    <w:lvl w:ilvl="2" w:tentative="1">
      <w:start w:val="1"/>
      <w:numFmt w:val="lowerLetter"/>
      <w:lvlText w:val="%3."/>
      <w:lvlJc w:val="left"/>
      <w:pPr>
        <w:tabs>
          <w:tab w:val="num" w:pos="2160"/>
        </w:tabs>
        <w:ind w:left="2160" w:hanging="360"/>
      </w:pPr>
    </w:lvl>
    <w:lvl w:ilvl="3" w:tentative="1">
      <w:start w:val="1"/>
      <w:numFmt w:val="lowerLetter"/>
      <w:lvlText w:val="%4."/>
      <w:lvlJc w:val="left"/>
      <w:pPr>
        <w:tabs>
          <w:tab w:val="num" w:pos="2880"/>
        </w:tabs>
        <w:ind w:left="2880" w:hanging="360"/>
      </w:pPr>
    </w:lvl>
    <w:lvl w:ilvl="4" w:tentative="1">
      <w:start w:val="1"/>
      <w:numFmt w:val="lowerLetter"/>
      <w:lvlText w:val="%5."/>
      <w:lvlJc w:val="left"/>
      <w:pPr>
        <w:tabs>
          <w:tab w:val="num" w:pos="3600"/>
        </w:tabs>
        <w:ind w:left="3600" w:hanging="360"/>
      </w:pPr>
    </w:lvl>
    <w:lvl w:ilvl="5" w:tentative="1">
      <w:start w:val="1"/>
      <w:numFmt w:val="lowerLetter"/>
      <w:lvlText w:val="%6."/>
      <w:lvlJc w:val="left"/>
      <w:pPr>
        <w:tabs>
          <w:tab w:val="num" w:pos="4320"/>
        </w:tabs>
        <w:ind w:left="4320" w:hanging="360"/>
      </w:pPr>
    </w:lvl>
    <w:lvl w:ilvl="6" w:tentative="1">
      <w:start w:val="1"/>
      <w:numFmt w:val="lowerLetter"/>
      <w:lvlText w:val="%7."/>
      <w:lvlJc w:val="left"/>
      <w:pPr>
        <w:tabs>
          <w:tab w:val="num" w:pos="5040"/>
        </w:tabs>
        <w:ind w:left="5040" w:hanging="360"/>
      </w:pPr>
    </w:lvl>
    <w:lvl w:ilvl="7" w:tentative="1">
      <w:start w:val="1"/>
      <w:numFmt w:val="lowerLetter"/>
      <w:lvlText w:val="%8."/>
      <w:lvlJc w:val="left"/>
      <w:pPr>
        <w:tabs>
          <w:tab w:val="num" w:pos="5760"/>
        </w:tabs>
        <w:ind w:left="5760" w:hanging="360"/>
      </w:pPr>
    </w:lvl>
    <w:lvl w:ilvl="8" w:tentative="1">
      <w:start w:val="1"/>
      <w:numFmt w:val="lowerLetter"/>
      <w:lvlText w:val="%9."/>
      <w:lvlJc w:val="left"/>
      <w:pPr>
        <w:tabs>
          <w:tab w:val="num" w:pos="6480"/>
        </w:tabs>
        <w:ind w:left="6480" w:hanging="360"/>
      </w:pPr>
    </w:lvl>
  </w:abstractNum>
  <w:abstractNum w:abstractNumId="29" w15:restartNumberingAfterBreak="0">
    <w:nsid w:val="540A4FD4"/>
    <w:multiLevelType w:val="multilevel"/>
    <w:tmpl w:val="5ABC6584"/>
    <w:lvl w:ilvl="0">
      <w:start w:val="2"/>
      <w:numFmt w:val="lowerLetter"/>
      <w:lvlText w:val="%1."/>
      <w:lvlJc w:val="left"/>
      <w:pPr>
        <w:tabs>
          <w:tab w:val="num" w:pos="720"/>
        </w:tabs>
        <w:ind w:left="720" w:hanging="360"/>
      </w:pPr>
    </w:lvl>
    <w:lvl w:ilvl="1" w:tentative="1">
      <w:start w:val="1"/>
      <w:numFmt w:val="lowerLetter"/>
      <w:lvlText w:val="%2."/>
      <w:lvlJc w:val="left"/>
      <w:pPr>
        <w:tabs>
          <w:tab w:val="num" w:pos="1440"/>
        </w:tabs>
        <w:ind w:left="1440" w:hanging="360"/>
      </w:pPr>
    </w:lvl>
    <w:lvl w:ilvl="2" w:tentative="1">
      <w:start w:val="1"/>
      <w:numFmt w:val="lowerLetter"/>
      <w:lvlText w:val="%3."/>
      <w:lvlJc w:val="left"/>
      <w:pPr>
        <w:tabs>
          <w:tab w:val="num" w:pos="2160"/>
        </w:tabs>
        <w:ind w:left="2160" w:hanging="360"/>
      </w:pPr>
    </w:lvl>
    <w:lvl w:ilvl="3" w:tentative="1">
      <w:start w:val="1"/>
      <w:numFmt w:val="lowerLetter"/>
      <w:lvlText w:val="%4."/>
      <w:lvlJc w:val="left"/>
      <w:pPr>
        <w:tabs>
          <w:tab w:val="num" w:pos="2880"/>
        </w:tabs>
        <w:ind w:left="2880" w:hanging="360"/>
      </w:pPr>
    </w:lvl>
    <w:lvl w:ilvl="4" w:tentative="1">
      <w:start w:val="1"/>
      <w:numFmt w:val="lowerLetter"/>
      <w:lvlText w:val="%5."/>
      <w:lvlJc w:val="left"/>
      <w:pPr>
        <w:tabs>
          <w:tab w:val="num" w:pos="3600"/>
        </w:tabs>
        <w:ind w:left="3600" w:hanging="360"/>
      </w:pPr>
    </w:lvl>
    <w:lvl w:ilvl="5" w:tentative="1">
      <w:start w:val="1"/>
      <w:numFmt w:val="lowerLetter"/>
      <w:lvlText w:val="%6."/>
      <w:lvlJc w:val="left"/>
      <w:pPr>
        <w:tabs>
          <w:tab w:val="num" w:pos="4320"/>
        </w:tabs>
        <w:ind w:left="4320" w:hanging="360"/>
      </w:pPr>
    </w:lvl>
    <w:lvl w:ilvl="6" w:tentative="1">
      <w:start w:val="1"/>
      <w:numFmt w:val="lowerLetter"/>
      <w:lvlText w:val="%7."/>
      <w:lvlJc w:val="left"/>
      <w:pPr>
        <w:tabs>
          <w:tab w:val="num" w:pos="5040"/>
        </w:tabs>
        <w:ind w:left="5040" w:hanging="360"/>
      </w:pPr>
    </w:lvl>
    <w:lvl w:ilvl="7" w:tentative="1">
      <w:start w:val="1"/>
      <w:numFmt w:val="lowerLetter"/>
      <w:lvlText w:val="%8."/>
      <w:lvlJc w:val="left"/>
      <w:pPr>
        <w:tabs>
          <w:tab w:val="num" w:pos="5760"/>
        </w:tabs>
        <w:ind w:left="5760" w:hanging="360"/>
      </w:pPr>
    </w:lvl>
    <w:lvl w:ilvl="8" w:tentative="1">
      <w:start w:val="1"/>
      <w:numFmt w:val="lowerLetter"/>
      <w:lvlText w:val="%9."/>
      <w:lvlJc w:val="left"/>
      <w:pPr>
        <w:tabs>
          <w:tab w:val="num" w:pos="6480"/>
        </w:tabs>
        <w:ind w:left="6480" w:hanging="360"/>
      </w:pPr>
    </w:lvl>
  </w:abstractNum>
  <w:abstractNum w:abstractNumId="30" w15:restartNumberingAfterBreak="0">
    <w:nsid w:val="5513790B"/>
    <w:multiLevelType w:val="multilevel"/>
    <w:tmpl w:val="D444B1AA"/>
    <w:lvl w:ilvl="0">
      <w:start w:val="3"/>
      <w:numFmt w:val="lowerLetter"/>
      <w:lvlText w:val="%1."/>
      <w:lvlJc w:val="left"/>
      <w:pPr>
        <w:tabs>
          <w:tab w:val="num" w:pos="720"/>
        </w:tabs>
        <w:ind w:left="720" w:hanging="360"/>
      </w:pPr>
    </w:lvl>
    <w:lvl w:ilvl="1" w:tentative="1">
      <w:start w:val="1"/>
      <w:numFmt w:val="lowerLetter"/>
      <w:lvlText w:val="%2."/>
      <w:lvlJc w:val="left"/>
      <w:pPr>
        <w:tabs>
          <w:tab w:val="num" w:pos="1440"/>
        </w:tabs>
        <w:ind w:left="1440" w:hanging="360"/>
      </w:pPr>
    </w:lvl>
    <w:lvl w:ilvl="2" w:tentative="1">
      <w:start w:val="1"/>
      <w:numFmt w:val="lowerLetter"/>
      <w:lvlText w:val="%3."/>
      <w:lvlJc w:val="left"/>
      <w:pPr>
        <w:tabs>
          <w:tab w:val="num" w:pos="2160"/>
        </w:tabs>
        <w:ind w:left="2160" w:hanging="360"/>
      </w:pPr>
    </w:lvl>
    <w:lvl w:ilvl="3" w:tentative="1">
      <w:start w:val="1"/>
      <w:numFmt w:val="lowerLetter"/>
      <w:lvlText w:val="%4."/>
      <w:lvlJc w:val="left"/>
      <w:pPr>
        <w:tabs>
          <w:tab w:val="num" w:pos="2880"/>
        </w:tabs>
        <w:ind w:left="2880" w:hanging="360"/>
      </w:pPr>
    </w:lvl>
    <w:lvl w:ilvl="4" w:tentative="1">
      <w:start w:val="1"/>
      <w:numFmt w:val="lowerLetter"/>
      <w:lvlText w:val="%5."/>
      <w:lvlJc w:val="left"/>
      <w:pPr>
        <w:tabs>
          <w:tab w:val="num" w:pos="3600"/>
        </w:tabs>
        <w:ind w:left="3600" w:hanging="360"/>
      </w:pPr>
    </w:lvl>
    <w:lvl w:ilvl="5" w:tentative="1">
      <w:start w:val="1"/>
      <w:numFmt w:val="lowerLetter"/>
      <w:lvlText w:val="%6."/>
      <w:lvlJc w:val="left"/>
      <w:pPr>
        <w:tabs>
          <w:tab w:val="num" w:pos="4320"/>
        </w:tabs>
        <w:ind w:left="4320" w:hanging="360"/>
      </w:pPr>
    </w:lvl>
    <w:lvl w:ilvl="6" w:tentative="1">
      <w:start w:val="1"/>
      <w:numFmt w:val="lowerLetter"/>
      <w:lvlText w:val="%7."/>
      <w:lvlJc w:val="left"/>
      <w:pPr>
        <w:tabs>
          <w:tab w:val="num" w:pos="5040"/>
        </w:tabs>
        <w:ind w:left="5040" w:hanging="360"/>
      </w:pPr>
    </w:lvl>
    <w:lvl w:ilvl="7" w:tentative="1">
      <w:start w:val="1"/>
      <w:numFmt w:val="lowerLetter"/>
      <w:lvlText w:val="%8."/>
      <w:lvlJc w:val="left"/>
      <w:pPr>
        <w:tabs>
          <w:tab w:val="num" w:pos="5760"/>
        </w:tabs>
        <w:ind w:left="5760" w:hanging="360"/>
      </w:pPr>
    </w:lvl>
    <w:lvl w:ilvl="8" w:tentative="1">
      <w:start w:val="1"/>
      <w:numFmt w:val="lowerLetter"/>
      <w:lvlText w:val="%9."/>
      <w:lvlJc w:val="left"/>
      <w:pPr>
        <w:tabs>
          <w:tab w:val="num" w:pos="6480"/>
        </w:tabs>
        <w:ind w:left="6480" w:hanging="360"/>
      </w:pPr>
    </w:lvl>
  </w:abstractNum>
  <w:abstractNum w:abstractNumId="31" w15:restartNumberingAfterBreak="0">
    <w:nsid w:val="590E3BA0"/>
    <w:multiLevelType w:val="multilevel"/>
    <w:tmpl w:val="4E766E76"/>
    <w:lvl w:ilvl="0">
      <w:start w:val="5"/>
      <w:numFmt w:val="lowerLetter"/>
      <w:lvlText w:val="%1."/>
      <w:lvlJc w:val="left"/>
      <w:pPr>
        <w:tabs>
          <w:tab w:val="num" w:pos="720"/>
        </w:tabs>
        <w:ind w:left="720" w:hanging="360"/>
      </w:pPr>
    </w:lvl>
    <w:lvl w:ilvl="1" w:tentative="1">
      <w:start w:val="1"/>
      <w:numFmt w:val="lowerLetter"/>
      <w:lvlText w:val="%2."/>
      <w:lvlJc w:val="left"/>
      <w:pPr>
        <w:tabs>
          <w:tab w:val="num" w:pos="1440"/>
        </w:tabs>
        <w:ind w:left="1440" w:hanging="360"/>
      </w:pPr>
    </w:lvl>
    <w:lvl w:ilvl="2" w:tentative="1">
      <w:start w:val="1"/>
      <w:numFmt w:val="lowerLetter"/>
      <w:lvlText w:val="%3."/>
      <w:lvlJc w:val="left"/>
      <w:pPr>
        <w:tabs>
          <w:tab w:val="num" w:pos="2160"/>
        </w:tabs>
        <w:ind w:left="2160" w:hanging="360"/>
      </w:pPr>
    </w:lvl>
    <w:lvl w:ilvl="3" w:tentative="1">
      <w:start w:val="1"/>
      <w:numFmt w:val="lowerLetter"/>
      <w:lvlText w:val="%4."/>
      <w:lvlJc w:val="left"/>
      <w:pPr>
        <w:tabs>
          <w:tab w:val="num" w:pos="2880"/>
        </w:tabs>
        <w:ind w:left="2880" w:hanging="360"/>
      </w:pPr>
    </w:lvl>
    <w:lvl w:ilvl="4" w:tentative="1">
      <w:start w:val="1"/>
      <w:numFmt w:val="lowerLetter"/>
      <w:lvlText w:val="%5."/>
      <w:lvlJc w:val="left"/>
      <w:pPr>
        <w:tabs>
          <w:tab w:val="num" w:pos="3600"/>
        </w:tabs>
        <w:ind w:left="3600" w:hanging="360"/>
      </w:pPr>
    </w:lvl>
    <w:lvl w:ilvl="5" w:tentative="1">
      <w:start w:val="1"/>
      <w:numFmt w:val="lowerLetter"/>
      <w:lvlText w:val="%6."/>
      <w:lvlJc w:val="left"/>
      <w:pPr>
        <w:tabs>
          <w:tab w:val="num" w:pos="4320"/>
        </w:tabs>
        <w:ind w:left="4320" w:hanging="360"/>
      </w:pPr>
    </w:lvl>
    <w:lvl w:ilvl="6" w:tentative="1">
      <w:start w:val="1"/>
      <w:numFmt w:val="lowerLetter"/>
      <w:lvlText w:val="%7."/>
      <w:lvlJc w:val="left"/>
      <w:pPr>
        <w:tabs>
          <w:tab w:val="num" w:pos="5040"/>
        </w:tabs>
        <w:ind w:left="5040" w:hanging="360"/>
      </w:pPr>
    </w:lvl>
    <w:lvl w:ilvl="7" w:tentative="1">
      <w:start w:val="1"/>
      <w:numFmt w:val="lowerLetter"/>
      <w:lvlText w:val="%8."/>
      <w:lvlJc w:val="left"/>
      <w:pPr>
        <w:tabs>
          <w:tab w:val="num" w:pos="5760"/>
        </w:tabs>
        <w:ind w:left="5760" w:hanging="360"/>
      </w:pPr>
    </w:lvl>
    <w:lvl w:ilvl="8" w:tentative="1">
      <w:start w:val="1"/>
      <w:numFmt w:val="lowerLetter"/>
      <w:lvlText w:val="%9."/>
      <w:lvlJc w:val="left"/>
      <w:pPr>
        <w:tabs>
          <w:tab w:val="num" w:pos="6480"/>
        </w:tabs>
        <w:ind w:left="6480" w:hanging="360"/>
      </w:pPr>
    </w:lvl>
  </w:abstractNum>
  <w:abstractNum w:abstractNumId="32" w15:restartNumberingAfterBreak="0">
    <w:nsid w:val="59891D0A"/>
    <w:multiLevelType w:val="hybridMultilevel"/>
    <w:tmpl w:val="DDACA286"/>
    <w:lvl w:ilvl="0" w:tplc="FFFFFFFF">
      <w:start w:val="1"/>
      <w:numFmt w:val="decimal"/>
      <w:lvlText w:val="%1."/>
      <w:lvlJc w:val="left"/>
      <w:pPr>
        <w:ind w:left="1800" w:hanging="360"/>
      </w:pPr>
    </w:lvl>
    <w:lvl w:ilvl="1" w:tplc="FFFFFFFF" w:tentative="1">
      <w:start w:val="1"/>
      <w:numFmt w:val="lowerLetter"/>
      <w:lvlText w:val="%2."/>
      <w:lvlJc w:val="left"/>
      <w:pPr>
        <w:ind w:left="2520" w:hanging="360"/>
      </w:pPr>
    </w:lvl>
    <w:lvl w:ilvl="2" w:tplc="FFFFFFFF" w:tentative="1">
      <w:start w:val="1"/>
      <w:numFmt w:val="lowerRoman"/>
      <w:lvlText w:val="%3."/>
      <w:lvlJc w:val="right"/>
      <w:pPr>
        <w:ind w:left="3240" w:hanging="180"/>
      </w:pPr>
    </w:lvl>
    <w:lvl w:ilvl="3" w:tplc="FFFFFFFF" w:tentative="1">
      <w:start w:val="1"/>
      <w:numFmt w:val="decimal"/>
      <w:lvlText w:val="%4."/>
      <w:lvlJc w:val="left"/>
      <w:pPr>
        <w:ind w:left="3960" w:hanging="360"/>
      </w:pPr>
    </w:lvl>
    <w:lvl w:ilvl="4" w:tplc="FFFFFFFF" w:tentative="1">
      <w:start w:val="1"/>
      <w:numFmt w:val="lowerLetter"/>
      <w:lvlText w:val="%5."/>
      <w:lvlJc w:val="left"/>
      <w:pPr>
        <w:ind w:left="4680" w:hanging="360"/>
      </w:pPr>
    </w:lvl>
    <w:lvl w:ilvl="5" w:tplc="FFFFFFFF" w:tentative="1">
      <w:start w:val="1"/>
      <w:numFmt w:val="lowerRoman"/>
      <w:lvlText w:val="%6."/>
      <w:lvlJc w:val="right"/>
      <w:pPr>
        <w:ind w:left="5400" w:hanging="180"/>
      </w:pPr>
    </w:lvl>
    <w:lvl w:ilvl="6" w:tplc="FFFFFFFF" w:tentative="1">
      <w:start w:val="1"/>
      <w:numFmt w:val="decimal"/>
      <w:lvlText w:val="%7."/>
      <w:lvlJc w:val="left"/>
      <w:pPr>
        <w:ind w:left="6120" w:hanging="360"/>
      </w:pPr>
    </w:lvl>
    <w:lvl w:ilvl="7" w:tplc="FFFFFFFF" w:tentative="1">
      <w:start w:val="1"/>
      <w:numFmt w:val="lowerLetter"/>
      <w:lvlText w:val="%8."/>
      <w:lvlJc w:val="left"/>
      <w:pPr>
        <w:ind w:left="6840" w:hanging="360"/>
      </w:pPr>
    </w:lvl>
    <w:lvl w:ilvl="8" w:tplc="FFFFFFFF" w:tentative="1">
      <w:start w:val="1"/>
      <w:numFmt w:val="lowerRoman"/>
      <w:lvlText w:val="%9."/>
      <w:lvlJc w:val="right"/>
      <w:pPr>
        <w:ind w:left="7560" w:hanging="180"/>
      </w:pPr>
    </w:lvl>
  </w:abstractNum>
  <w:abstractNum w:abstractNumId="33" w15:restartNumberingAfterBreak="0">
    <w:nsid w:val="5DC92774"/>
    <w:multiLevelType w:val="hybridMultilevel"/>
    <w:tmpl w:val="831C2992"/>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4" w15:restartNumberingAfterBreak="0">
    <w:nsid w:val="5EBA587A"/>
    <w:multiLevelType w:val="multilevel"/>
    <w:tmpl w:val="DE3C5876"/>
    <w:lvl w:ilvl="0">
      <w:start w:val="5"/>
      <w:numFmt w:val="decimal"/>
      <w:lvlText w:val="%1."/>
      <w:lvlJc w:val="left"/>
      <w:pPr>
        <w:tabs>
          <w:tab w:val="num" w:pos="0"/>
        </w:tabs>
        <w:ind w:left="0" w:hanging="360"/>
      </w:pPr>
      <w:rPr>
        <w:rFonts w:asciiTheme="minorHAnsi" w:hAnsiTheme="minorHAnsi" w:cstheme="minorHAnsi" w:hint="default"/>
        <w:sz w:val="22"/>
        <w:szCs w:val="22"/>
      </w:rPr>
    </w:lvl>
    <w:lvl w:ilvl="1" w:tentative="1">
      <w:start w:val="1"/>
      <w:numFmt w:val="decimal"/>
      <w:lvlText w:val="%2."/>
      <w:lvlJc w:val="left"/>
      <w:pPr>
        <w:tabs>
          <w:tab w:val="num" w:pos="720"/>
        </w:tabs>
        <w:ind w:left="720" w:hanging="360"/>
      </w:pPr>
    </w:lvl>
    <w:lvl w:ilvl="2" w:tentative="1">
      <w:start w:val="1"/>
      <w:numFmt w:val="decimal"/>
      <w:lvlText w:val="%3."/>
      <w:lvlJc w:val="left"/>
      <w:pPr>
        <w:tabs>
          <w:tab w:val="num" w:pos="1440"/>
        </w:tabs>
        <w:ind w:left="1440" w:hanging="360"/>
      </w:pPr>
    </w:lvl>
    <w:lvl w:ilvl="3" w:tentative="1">
      <w:start w:val="1"/>
      <w:numFmt w:val="decimal"/>
      <w:lvlText w:val="%4."/>
      <w:lvlJc w:val="left"/>
      <w:pPr>
        <w:tabs>
          <w:tab w:val="num" w:pos="2160"/>
        </w:tabs>
        <w:ind w:left="2160" w:hanging="360"/>
      </w:pPr>
    </w:lvl>
    <w:lvl w:ilvl="4" w:tentative="1">
      <w:start w:val="1"/>
      <w:numFmt w:val="decimal"/>
      <w:lvlText w:val="%5."/>
      <w:lvlJc w:val="left"/>
      <w:pPr>
        <w:tabs>
          <w:tab w:val="num" w:pos="2880"/>
        </w:tabs>
        <w:ind w:left="2880" w:hanging="360"/>
      </w:pPr>
    </w:lvl>
    <w:lvl w:ilvl="5" w:tentative="1">
      <w:start w:val="1"/>
      <w:numFmt w:val="decimal"/>
      <w:lvlText w:val="%6."/>
      <w:lvlJc w:val="left"/>
      <w:pPr>
        <w:tabs>
          <w:tab w:val="num" w:pos="3600"/>
        </w:tabs>
        <w:ind w:left="3600" w:hanging="360"/>
      </w:pPr>
    </w:lvl>
    <w:lvl w:ilvl="6" w:tentative="1">
      <w:start w:val="1"/>
      <w:numFmt w:val="decimal"/>
      <w:lvlText w:val="%7."/>
      <w:lvlJc w:val="left"/>
      <w:pPr>
        <w:tabs>
          <w:tab w:val="num" w:pos="4320"/>
        </w:tabs>
        <w:ind w:left="4320" w:hanging="360"/>
      </w:pPr>
    </w:lvl>
    <w:lvl w:ilvl="7" w:tentative="1">
      <w:start w:val="1"/>
      <w:numFmt w:val="decimal"/>
      <w:lvlText w:val="%8."/>
      <w:lvlJc w:val="left"/>
      <w:pPr>
        <w:tabs>
          <w:tab w:val="num" w:pos="5040"/>
        </w:tabs>
        <w:ind w:left="5040" w:hanging="360"/>
      </w:pPr>
    </w:lvl>
    <w:lvl w:ilvl="8" w:tentative="1">
      <w:start w:val="1"/>
      <w:numFmt w:val="decimal"/>
      <w:lvlText w:val="%9."/>
      <w:lvlJc w:val="left"/>
      <w:pPr>
        <w:tabs>
          <w:tab w:val="num" w:pos="5760"/>
        </w:tabs>
        <w:ind w:left="5760" w:hanging="360"/>
      </w:pPr>
    </w:lvl>
  </w:abstractNum>
  <w:abstractNum w:abstractNumId="35" w15:restartNumberingAfterBreak="0">
    <w:nsid w:val="5EDD0118"/>
    <w:multiLevelType w:val="hybridMultilevel"/>
    <w:tmpl w:val="57F4BEBC"/>
    <w:lvl w:ilvl="0" w:tplc="BD40BEEC">
      <w:start w:val="1"/>
      <w:numFmt w:val="bullet"/>
      <w:lvlText w:val=""/>
      <w:lvlJc w:val="left"/>
      <w:pPr>
        <w:tabs>
          <w:tab w:val="num" w:pos="450"/>
        </w:tabs>
        <w:ind w:left="450" w:hanging="360"/>
      </w:pPr>
      <w:rPr>
        <w:rFonts w:ascii="Symbol" w:hAnsi="Symbol" w:hint="default"/>
        <w:sz w:val="20"/>
      </w:rPr>
    </w:lvl>
    <w:lvl w:ilvl="1" w:tplc="E7927C64" w:tentative="1">
      <w:start w:val="1"/>
      <w:numFmt w:val="bullet"/>
      <w:lvlText w:val=""/>
      <w:lvlJc w:val="left"/>
      <w:pPr>
        <w:tabs>
          <w:tab w:val="num" w:pos="1440"/>
        </w:tabs>
        <w:ind w:left="1440" w:hanging="360"/>
      </w:pPr>
      <w:rPr>
        <w:rFonts w:ascii="Symbol" w:hAnsi="Symbol" w:hint="default"/>
        <w:sz w:val="20"/>
      </w:rPr>
    </w:lvl>
    <w:lvl w:ilvl="2" w:tplc="A4CA6A72" w:tentative="1">
      <w:start w:val="1"/>
      <w:numFmt w:val="bullet"/>
      <w:lvlText w:val=""/>
      <w:lvlJc w:val="left"/>
      <w:pPr>
        <w:tabs>
          <w:tab w:val="num" w:pos="2160"/>
        </w:tabs>
        <w:ind w:left="2160" w:hanging="360"/>
      </w:pPr>
      <w:rPr>
        <w:rFonts w:ascii="Symbol" w:hAnsi="Symbol" w:hint="default"/>
        <w:sz w:val="20"/>
      </w:rPr>
    </w:lvl>
    <w:lvl w:ilvl="3" w:tplc="333C02B8" w:tentative="1">
      <w:start w:val="1"/>
      <w:numFmt w:val="bullet"/>
      <w:lvlText w:val=""/>
      <w:lvlJc w:val="left"/>
      <w:pPr>
        <w:tabs>
          <w:tab w:val="num" w:pos="2880"/>
        </w:tabs>
        <w:ind w:left="2880" w:hanging="360"/>
      </w:pPr>
      <w:rPr>
        <w:rFonts w:ascii="Symbol" w:hAnsi="Symbol" w:hint="default"/>
        <w:sz w:val="20"/>
      </w:rPr>
    </w:lvl>
    <w:lvl w:ilvl="4" w:tplc="85E04646" w:tentative="1">
      <w:start w:val="1"/>
      <w:numFmt w:val="bullet"/>
      <w:lvlText w:val=""/>
      <w:lvlJc w:val="left"/>
      <w:pPr>
        <w:tabs>
          <w:tab w:val="num" w:pos="3600"/>
        </w:tabs>
        <w:ind w:left="3600" w:hanging="360"/>
      </w:pPr>
      <w:rPr>
        <w:rFonts w:ascii="Symbol" w:hAnsi="Symbol" w:hint="default"/>
        <w:sz w:val="20"/>
      </w:rPr>
    </w:lvl>
    <w:lvl w:ilvl="5" w:tplc="4E5C8E42" w:tentative="1">
      <w:start w:val="1"/>
      <w:numFmt w:val="bullet"/>
      <w:lvlText w:val=""/>
      <w:lvlJc w:val="left"/>
      <w:pPr>
        <w:tabs>
          <w:tab w:val="num" w:pos="4320"/>
        </w:tabs>
        <w:ind w:left="4320" w:hanging="360"/>
      </w:pPr>
      <w:rPr>
        <w:rFonts w:ascii="Symbol" w:hAnsi="Symbol" w:hint="default"/>
        <w:sz w:val="20"/>
      </w:rPr>
    </w:lvl>
    <w:lvl w:ilvl="6" w:tplc="1F58F08E" w:tentative="1">
      <w:start w:val="1"/>
      <w:numFmt w:val="bullet"/>
      <w:lvlText w:val=""/>
      <w:lvlJc w:val="left"/>
      <w:pPr>
        <w:tabs>
          <w:tab w:val="num" w:pos="5040"/>
        </w:tabs>
        <w:ind w:left="5040" w:hanging="360"/>
      </w:pPr>
      <w:rPr>
        <w:rFonts w:ascii="Symbol" w:hAnsi="Symbol" w:hint="default"/>
        <w:sz w:val="20"/>
      </w:rPr>
    </w:lvl>
    <w:lvl w:ilvl="7" w:tplc="FABCBC5E" w:tentative="1">
      <w:start w:val="1"/>
      <w:numFmt w:val="bullet"/>
      <w:lvlText w:val=""/>
      <w:lvlJc w:val="left"/>
      <w:pPr>
        <w:tabs>
          <w:tab w:val="num" w:pos="5760"/>
        </w:tabs>
        <w:ind w:left="5760" w:hanging="360"/>
      </w:pPr>
      <w:rPr>
        <w:rFonts w:ascii="Symbol" w:hAnsi="Symbol" w:hint="default"/>
        <w:sz w:val="20"/>
      </w:rPr>
    </w:lvl>
    <w:lvl w:ilvl="8" w:tplc="F17CE89E" w:tentative="1">
      <w:start w:val="1"/>
      <w:numFmt w:val="bullet"/>
      <w:lvlText w:val=""/>
      <w:lvlJc w:val="left"/>
      <w:pPr>
        <w:tabs>
          <w:tab w:val="num" w:pos="6480"/>
        </w:tabs>
        <w:ind w:left="6480" w:hanging="360"/>
      </w:pPr>
      <w:rPr>
        <w:rFonts w:ascii="Symbol" w:hAnsi="Symbol" w:hint="default"/>
        <w:sz w:val="20"/>
      </w:rPr>
    </w:lvl>
  </w:abstractNum>
  <w:abstractNum w:abstractNumId="36" w15:restartNumberingAfterBreak="0">
    <w:nsid w:val="609749EA"/>
    <w:multiLevelType w:val="hybridMultilevel"/>
    <w:tmpl w:val="342036DE"/>
    <w:lvl w:ilvl="0" w:tplc="08090001">
      <w:start w:val="1"/>
      <w:numFmt w:val="bullet"/>
      <w:lvlText w:val=""/>
      <w:lvlJc w:val="left"/>
      <w:pPr>
        <w:ind w:left="1080" w:hanging="360"/>
      </w:pPr>
      <w:rPr>
        <w:rFonts w:ascii="Symbol" w:hAnsi="Symbol" w:hint="default"/>
      </w:rPr>
    </w:lvl>
    <w:lvl w:ilvl="1" w:tplc="08090003" w:tentative="1">
      <w:start w:val="1"/>
      <w:numFmt w:val="bullet"/>
      <w:lvlText w:val="o"/>
      <w:lvlJc w:val="left"/>
      <w:pPr>
        <w:ind w:left="1800" w:hanging="360"/>
      </w:pPr>
      <w:rPr>
        <w:rFonts w:ascii="Courier New" w:hAnsi="Courier New" w:cs="Courier New" w:hint="default"/>
      </w:rPr>
    </w:lvl>
    <w:lvl w:ilvl="2" w:tplc="08090005" w:tentative="1">
      <w:start w:val="1"/>
      <w:numFmt w:val="bullet"/>
      <w:lvlText w:val=""/>
      <w:lvlJc w:val="left"/>
      <w:pPr>
        <w:ind w:left="2520" w:hanging="360"/>
      </w:pPr>
      <w:rPr>
        <w:rFonts w:ascii="Wingdings" w:hAnsi="Wingdings" w:hint="default"/>
      </w:rPr>
    </w:lvl>
    <w:lvl w:ilvl="3" w:tplc="08090001" w:tentative="1">
      <w:start w:val="1"/>
      <w:numFmt w:val="bullet"/>
      <w:lvlText w:val=""/>
      <w:lvlJc w:val="left"/>
      <w:pPr>
        <w:ind w:left="3240" w:hanging="360"/>
      </w:pPr>
      <w:rPr>
        <w:rFonts w:ascii="Symbol" w:hAnsi="Symbol" w:hint="default"/>
      </w:rPr>
    </w:lvl>
    <w:lvl w:ilvl="4" w:tplc="08090003" w:tentative="1">
      <w:start w:val="1"/>
      <w:numFmt w:val="bullet"/>
      <w:lvlText w:val="o"/>
      <w:lvlJc w:val="left"/>
      <w:pPr>
        <w:ind w:left="3960" w:hanging="360"/>
      </w:pPr>
      <w:rPr>
        <w:rFonts w:ascii="Courier New" w:hAnsi="Courier New" w:cs="Courier New" w:hint="default"/>
      </w:rPr>
    </w:lvl>
    <w:lvl w:ilvl="5" w:tplc="08090005" w:tentative="1">
      <w:start w:val="1"/>
      <w:numFmt w:val="bullet"/>
      <w:lvlText w:val=""/>
      <w:lvlJc w:val="left"/>
      <w:pPr>
        <w:ind w:left="4680" w:hanging="360"/>
      </w:pPr>
      <w:rPr>
        <w:rFonts w:ascii="Wingdings" w:hAnsi="Wingdings" w:hint="default"/>
      </w:rPr>
    </w:lvl>
    <w:lvl w:ilvl="6" w:tplc="08090001" w:tentative="1">
      <w:start w:val="1"/>
      <w:numFmt w:val="bullet"/>
      <w:lvlText w:val=""/>
      <w:lvlJc w:val="left"/>
      <w:pPr>
        <w:ind w:left="5400" w:hanging="360"/>
      </w:pPr>
      <w:rPr>
        <w:rFonts w:ascii="Symbol" w:hAnsi="Symbol" w:hint="default"/>
      </w:rPr>
    </w:lvl>
    <w:lvl w:ilvl="7" w:tplc="08090003" w:tentative="1">
      <w:start w:val="1"/>
      <w:numFmt w:val="bullet"/>
      <w:lvlText w:val="o"/>
      <w:lvlJc w:val="left"/>
      <w:pPr>
        <w:ind w:left="6120" w:hanging="360"/>
      </w:pPr>
      <w:rPr>
        <w:rFonts w:ascii="Courier New" w:hAnsi="Courier New" w:cs="Courier New" w:hint="default"/>
      </w:rPr>
    </w:lvl>
    <w:lvl w:ilvl="8" w:tplc="08090005" w:tentative="1">
      <w:start w:val="1"/>
      <w:numFmt w:val="bullet"/>
      <w:lvlText w:val=""/>
      <w:lvlJc w:val="left"/>
      <w:pPr>
        <w:ind w:left="6840" w:hanging="360"/>
      </w:pPr>
      <w:rPr>
        <w:rFonts w:ascii="Wingdings" w:hAnsi="Wingdings" w:hint="default"/>
      </w:rPr>
    </w:lvl>
  </w:abstractNum>
  <w:abstractNum w:abstractNumId="37" w15:restartNumberingAfterBreak="0">
    <w:nsid w:val="63FE5E57"/>
    <w:multiLevelType w:val="multilevel"/>
    <w:tmpl w:val="18C4A0D2"/>
    <w:lvl w:ilvl="0">
      <w:start w:val="2"/>
      <w:numFmt w:val="decimal"/>
      <w:lvlText w:val="%1."/>
      <w:lvlJc w:val="left"/>
      <w:pPr>
        <w:tabs>
          <w:tab w:val="num" w:pos="0"/>
        </w:tabs>
        <w:ind w:left="0" w:hanging="360"/>
      </w:pPr>
    </w:lvl>
    <w:lvl w:ilvl="1" w:tentative="1">
      <w:start w:val="1"/>
      <w:numFmt w:val="decimal"/>
      <w:lvlText w:val="%2."/>
      <w:lvlJc w:val="left"/>
      <w:pPr>
        <w:tabs>
          <w:tab w:val="num" w:pos="720"/>
        </w:tabs>
        <w:ind w:left="720" w:hanging="360"/>
      </w:pPr>
    </w:lvl>
    <w:lvl w:ilvl="2" w:tentative="1">
      <w:start w:val="1"/>
      <w:numFmt w:val="decimal"/>
      <w:lvlText w:val="%3."/>
      <w:lvlJc w:val="left"/>
      <w:pPr>
        <w:tabs>
          <w:tab w:val="num" w:pos="1440"/>
        </w:tabs>
        <w:ind w:left="1440" w:hanging="360"/>
      </w:pPr>
    </w:lvl>
    <w:lvl w:ilvl="3" w:tentative="1">
      <w:start w:val="1"/>
      <w:numFmt w:val="decimal"/>
      <w:lvlText w:val="%4."/>
      <w:lvlJc w:val="left"/>
      <w:pPr>
        <w:tabs>
          <w:tab w:val="num" w:pos="2160"/>
        </w:tabs>
        <w:ind w:left="2160" w:hanging="360"/>
      </w:pPr>
    </w:lvl>
    <w:lvl w:ilvl="4" w:tentative="1">
      <w:start w:val="1"/>
      <w:numFmt w:val="decimal"/>
      <w:lvlText w:val="%5."/>
      <w:lvlJc w:val="left"/>
      <w:pPr>
        <w:tabs>
          <w:tab w:val="num" w:pos="2880"/>
        </w:tabs>
        <w:ind w:left="2880" w:hanging="360"/>
      </w:pPr>
    </w:lvl>
    <w:lvl w:ilvl="5" w:tentative="1">
      <w:start w:val="1"/>
      <w:numFmt w:val="decimal"/>
      <w:lvlText w:val="%6."/>
      <w:lvlJc w:val="left"/>
      <w:pPr>
        <w:tabs>
          <w:tab w:val="num" w:pos="3600"/>
        </w:tabs>
        <w:ind w:left="3600" w:hanging="360"/>
      </w:pPr>
    </w:lvl>
    <w:lvl w:ilvl="6" w:tentative="1">
      <w:start w:val="1"/>
      <w:numFmt w:val="decimal"/>
      <w:lvlText w:val="%7."/>
      <w:lvlJc w:val="left"/>
      <w:pPr>
        <w:tabs>
          <w:tab w:val="num" w:pos="4320"/>
        </w:tabs>
        <w:ind w:left="4320" w:hanging="360"/>
      </w:pPr>
    </w:lvl>
    <w:lvl w:ilvl="7" w:tentative="1">
      <w:start w:val="1"/>
      <w:numFmt w:val="decimal"/>
      <w:lvlText w:val="%8."/>
      <w:lvlJc w:val="left"/>
      <w:pPr>
        <w:tabs>
          <w:tab w:val="num" w:pos="5040"/>
        </w:tabs>
        <w:ind w:left="5040" w:hanging="360"/>
      </w:pPr>
    </w:lvl>
    <w:lvl w:ilvl="8" w:tentative="1">
      <w:start w:val="1"/>
      <w:numFmt w:val="decimal"/>
      <w:lvlText w:val="%9."/>
      <w:lvlJc w:val="left"/>
      <w:pPr>
        <w:tabs>
          <w:tab w:val="num" w:pos="5760"/>
        </w:tabs>
        <w:ind w:left="5760" w:hanging="360"/>
      </w:pPr>
    </w:lvl>
  </w:abstractNum>
  <w:abstractNum w:abstractNumId="38" w15:restartNumberingAfterBreak="0">
    <w:nsid w:val="645C5E1E"/>
    <w:multiLevelType w:val="hybridMultilevel"/>
    <w:tmpl w:val="DDACA286"/>
    <w:lvl w:ilvl="0" w:tplc="FFFFFFFF">
      <w:start w:val="1"/>
      <w:numFmt w:val="decimal"/>
      <w:lvlText w:val="%1."/>
      <w:lvlJc w:val="left"/>
      <w:pPr>
        <w:ind w:left="1800" w:hanging="360"/>
      </w:pPr>
    </w:lvl>
    <w:lvl w:ilvl="1" w:tplc="08090019" w:tentative="1">
      <w:start w:val="1"/>
      <w:numFmt w:val="lowerLetter"/>
      <w:lvlText w:val="%2."/>
      <w:lvlJc w:val="left"/>
      <w:pPr>
        <w:ind w:left="2520" w:hanging="360"/>
      </w:pPr>
    </w:lvl>
    <w:lvl w:ilvl="2" w:tplc="0809001B" w:tentative="1">
      <w:start w:val="1"/>
      <w:numFmt w:val="lowerRoman"/>
      <w:lvlText w:val="%3."/>
      <w:lvlJc w:val="right"/>
      <w:pPr>
        <w:ind w:left="3240" w:hanging="180"/>
      </w:pPr>
    </w:lvl>
    <w:lvl w:ilvl="3" w:tplc="0809000F" w:tentative="1">
      <w:start w:val="1"/>
      <w:numFmt w:val="decimal"/>
      <w:lvlText w:val="%4."/>
      <w:lvlJc w:val="left"/>
      <w:pPr>
        <w:ind w:left="3960" w:hanging="360"/>
      </w:pPr>
    </w:lvl>
    <w:lvl w:ilvl="4" w:tplc="08090019" w:tentative="1">
      <w:start w:val="1"/>
      <w:numFmt w:val="lowerLetter"/>
      <w:lvlText w:val="%5."/>
      <w:lvlJc w:val="left"/>
      <w:pPr>
        <w:ind w:left="4680" w:hanging="360"/>
      </w:pPr>
    </w:lvl>
    <w:lvl w:ilvl="5" w:tplc="0809001B" w:tentative="1">
      <w:start w:val="1"/>
      <w:numFmt w:val="lowerRoman"/>
      <w:lvlText w:val="%6."/>
      <w:lvlJc w:val="right"/>
      <w:pPr>
        <w:ind w:left="5400" w:hanging="180"/>
      </w:pPr>
    </w:lvl>
    <w:lvl w:ilvl="6" w:tplc="0809000F" w:tentative="1">
      <w:start w:val="1"/>
      <w:numFmt w:val="decimal"/>
      <w:lvlText w:val="%7."/>
      <w:lvlJc w:val="left"/>
      <w:pPr>
        <w:ind w:left="6120" w:hanging="360"/>
      </w:pPr>
    </w:lvl>
    <w:lvl w:ilvl="7" w:tplc="08090019" w:tentative="1">
      <w:start w:val="1"/>
      <w:numFmt w:val="lowerLetter"/>
      <w:lvlText w:val="%8."/>
      <w:lvlJc w:val="left"/>
      <w:pPr>
        <w:ind w:left="6840" w:hanging="360"/>
      </w:pPr>
    </w:lvl>
    <w:lvl w:ilvl="8" w:tplc="0809001B" w:tentative="1">
      <w:start w:val="1"/>
      <w:numFmt w:val="lowerRoman"/>
      <w:lvlText w:val="%9."/>
      <w:lvlJc w:val="right"/>
      <w:pPr>
        <w:ind w:left="7560" w:hanging="180"/>
      </w:pPr>
    </w:lvl>
  </w:abstractNum>
  <w:abstractNum w:abstractNumId="39" w15:restartNumberingAfterBreak="0">
    <w:nsid w:val="65703A54"/>
    <w:multiLevelType w:val="multilevel"/>
    <w:tmpl w:val="B46E7CEE"/>
    <w:lvl w:ilvl="0">
      <w:start w:val="4"/>
      <w:numFmt w:val="lowerLetter"/>
      <w:lvlText w:val="%1."/>
      <w:lvlJc w:val="left"/>
      <w:pPr>
        <w:tabs>
          <w:tab w:val="num" w:pos="720"/>
        </w:tabs>
        <w:ind w:left="720" w:hanging="360"/>
      </w:pPr>
    </w:lvl>
    <w:lvl w:ilvl="1" w:tentative="1">
      <w:start w:val="1"/>
      <w:numFmt w:val="lowerLetter"/>
      <w:lvlText w:val="%2."/>
      <w:lvlJc w:val="left"/>
      <w:pPr>
        <w:tabs>
          <w:tab w:val="num" w:pos="1440"/>
        </w:tabs>
        <w:ind w:left="1440" w:hanging="360"/>
      </w:pPr>
    </w:lvl>
    <w:lvl w:ilvl="2" w:tentative="1">
      <w:start w:val="1"/>
      <w:numFmt w:val="lowerLetter"/>
      <w:lvlText w:val="%3."/>
      <w:lvlJc w:val="left"/>
      <w:pPr>
        <w:tabs>
          <w:tab w:val="num" w:pos="2160"/>
        </w:tabs>
        <w:ind w:left="2160" w:hanging="360"/>
      </w:pPr>
    </w:lvl>
    <w:lvl w:ilvl="3" w:tentative="1">
      <w:start w:val="1"/>
      <w:numFmt w:val="lowerLetter"/>
      <w:lvlText w:val="%4."/>
      <w:lvlJc w:val="left"/>
      <w:pPr>
        <w:tabs>
          <w:tab w:val="num" w:pos="2880"/>
        </w:tabs>
        <w:ind w:left="2880" w:hanging="360"/>
      </w:pPr>
    </w:lvl>
    <w:lvl w:ilvl="4" w:tentative="1">
      <w:start w:val="1"/>
      <w:numFmt w:val="lowerLetter"/>
      <w:lvlText w:val="%5."/>
      <w:lvlJc w:val="left"/>
      <w:pPr>
        <w:tabs>
          <w:tab w:val="num" w:pos="3600"/>
        </w:tabs>
        <w:ind w:left="3600" w:hanging="360"/>
      </w:pPr>
    </w:lvl>
    <w:lvl w:ilvl="5" w:tentative="1">
      <w:start w:val="1"/>
      <w:numFmt w:val="lowerLetter"/>
      <w:lvlText w:val="%6."/>
      <w:lvlJc w:val="left"/>
      <w:pPr>
        <w:tabs>
          <w:tab w:val="num" w:pos="4320"/>
        </w:tabs>
        <w:ind w:left="4320" w:hanging="360"/>
      </w:pPr>
    </w:lvl>
    <w:lvl w:ilvl="6" w:tentative="1">
      <w:start w:val="1"/>
      <w:numFmt w:val="lowerLetter"/>
      <w:lvlText w:val="%7."/>
      <w:lvlJc w:val="left"/>
      <w:pPr>
        <w:tabs>
          <w:tab w:val="num" w:pos="5040"/>
        </w:tabs>
        <w:ind w:left="5040" w:hanging="360"/>
      </w:pPr>
    </w:lvl>
    <w:lvl w:ilvl="7" w:tentative="1">
      <w:start w:val="1"/>
      <w:numFmt w:val="lowerLetter"/>
      <w:lvlText w:val="%8."/>
      <w:lvlJc w:val="left"/>
      <w:pPr>
        <w:tabs>
          <w:tab w:val="num" w:pos="5760"/>
        </w:tabs>
        <w:ind w:left="5760" w:hanging="360"/>
      </w:pPr>
    </w:lvl>
    <w:lvl w:ilvl="8" w:tentative="1">
      <w:start w:val="1"/>
      <w:numFmt w:val="lowerLetter"/>
      <w:lvlText w:val="%9."/>
      <w:lvlJc w:val="left"/>
      <w:pPr>
        <w:tabs>
          <w:tab w:val="num" w:pos="6480"/>
        </w:tabs>
        <w:ind w:left="6480" w:hanging="360"/>
      </w:pPr>
    </w:lvl>
  </w:abstractNum>
  <w:abstractNum w:abstractNumId="40" w15:restartNumberingAfterBreak="0">
    <w:nsid w:val="66522B69"/>
    <w:multiLevelType w:val="hybridMultilevel"/>
    <w:tmpl w:val="2FF89E7E"/>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41" w15:restartNumberingAfterBreak="0">
    <w:nsid w:val="67A04532"/>
    <w:multiLevelType w:val="multilevel"/>
    <w:tmpl w:val="804EBDDA"/>
    <w:lvl w:ilvl="0">
      <w:start w:val="1"/>
      <w:numFmt w:val="lowerLetter"/>
      <w:lvlText w:val="%1."/>
      <w:lvlJc w:val="left"/>
      <w:pPr>
        <w:tabs>
          <w:tab w:val="num" w:pos="720"/>
        </w:tabs>
        <w:ind w:left="720" w:hanging="360"/>
      </w:pPr>
    </w:lvl>
    <w:lvl w:ilvl="1" w:tentative="1">
      <w:start w:val="1"/>
      <w:numFmt w:val="lowerLetter"/>
      <w:lvlText w:val="%2."/>
      <w:lvlJc w:val="left"/>
      <w:pPr>
        <w:tabs>
          <w:tab w:val="num" w:pos="1440"/>
        </w:tabs>
        <w:ind w:left="1440" w:hanging="360"/>
      </w:pPr>
    </w:lvl>
    <w:lvl w:ilvl="2" w:tentative="1">
      <w:start w:val="1"/>
      <w:numFmt w:val="lowerLetter"/>
      <w:lvlText w:val="%3."/>
      <w:lvlJc w:val="left"/>
      <w:pPr>
        <w:tabs>
          <w:tab w:val="num" w:pos="2160"/>
        </w:tabs>
        <w:ind w:left="2160" w:hanging="360"/>
      </w:pPr>
    </w:lvl>
    <w:lvl w:ilvl="3" w:tentative="1">
      <w:start w:val="1"/>
      <w:numFmt w:val="lowerLetter"/>
      <w:lvlText w:val="%4."/>
      <w:lvlJc w:val="left"/>
      <w:pPr>
        <w:tabs>
          <w:tab w:val="num" w:pos="2880"/>
        </w:tabs>
        <w:ind w:left="2880" w:hanging="360"/>
      </w:pPr>
    </w:lvl>
    <w:lvl w:ilvl="4" w:tentative="1">
      <w:start w:val="1"/>
      <w:numFmt w:val="lowerLetter"/>
      <w:lvlText w:val="%5."/>
      <w:lvlJc w:val="left"/>
      <w:pPr>
        <w:tabs>
          <w:tab w:val="num" w:pos="3600"/>
        </w:tabs>
        <w:ind w:left="3600" w:hanging="360"/>
      </w:pPr>
    </w:lvl>
    <w:lvl w:ilvl="5" w:tentative="1">
      <w:start w:val="1"/>
      <w:numFmt w:val="lowerLetter"/>
      <w:lvlText w:val="%6."/>
      <w:lvlJc w:val="left"/>
      <w:pPr>
        <w:tabs>
          <w:tab w:val="num" w:pos="4320"/>
        </w:tabs>
        <w:ind w:left="4320" w:hanging="360"/>
      </w:pPr>
    </w:lvl>
    <w:lvl w:ilvl="6" w:tentative="1">
      <w:start w:val="1"/>
      <w:numFmt w:val="lowerLetter"/>
      <w:lvlText w:val="%7."/>
      <w:lvlJc w:val="left"/>
      <w:pPr>
        <w:tabs>
          <w:tab w:val="num" w:pos="5040"/>
        </w:tabs>
        <w:ind w:left="5040" w:hanging="360"/>
      </w:pPr>
    </w:lvl>
    <w:lvl w:ilvl="7" w:tentative="1">
      <w:start w:val="1"/>
      <w:numFmt w:val="lowerLetter"/>
      <w:lvlText w:val="%8."/>
      <w:lvlJc w:val="left"/>
      <w:pPr>
        <w:tabs>
          <w:tab w:val="num" w:pos="5760"/>
        </w:tabs>
        <w:ind w:left="5760" w:hanging="360"/>
      </w:pPr>
    </w:lvl>
    <w:lvl w:ilvl="8" w:tentative="1">
      <w:start w:val="1"/>
      <w:numFmt w:val="lowerLetter"/>
      <w:lvlText w:val="%9."/>
      <w:lvlJc w:val="left"/>
      <w:pPr>
        <w:tabs>
          <w:tab w:val="num" w:pos="6480"/>
        </w:tabs>
        <w:ind w:left="6480" w:hanging="360"/>
      </w:pPr>
    </w:lvl>
  </w:abstractNum>
  <w:abstractNum w:abstractNumId="42" w15:restartNumberingAfterBreak="0">
    <w:nsid w:val="6BBA1DD0"/>
    <w:multiLevelType w:val="hybridMultilevel"/>
    <w:tmpl w:val="2854A470"/>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43" w15:restartNumberingAfterBreak="0">
    <w:nsid w:val="6FC7000C"/>
    <w:multiLevelType w:val="multilevel"/>
    <w:tmpl w:val="F05215C2"/>
    <w:lvl w:ilvl="0">
      <w:start w:val="4"/>
      <w:numFmt w:val="lowerLetter"/>
      <w:lvlText w:val="%1."/>
      <w:lvlJc w:val="left"/>
      <w:pPr>
        <w:tabs>
          <w:tab w:val="num" w:pos="720"/>
        </w:tabs>
        <w:ind w:left="720" w:hanging="360"/>
      </w:pPr>
    </w:lvl>
    <w:lvl w:ilvl="1" w:tentative="1">
      <w:start w:val="1"/>
      <w:numFmt w:val="lowerLetter"/>
      <w:lvlText w:val="%2."/>
      <w:lvlJc w:val="left"/>
      <w:pPr>
        <w:tabs>
          <w:tab w:val="num" w:pos="1440"/>
        </w:tabs>
        <w:ind w:left="1440" w:hanging="360"/>
      </w:pPr>
    </w:lvl>
    <w:lvl w:ilvl="2" w:tentative="1">
      <w:start w:val="1"/>
      <w:numFmt w:val="lowerLetter"/>
      <w:lvlText w:val="%3."/>
      <w:lvlJc w:val="left"/>
      <w:pPr>
        <w:tabs>
          <w:tab w:val="num" w:pos="2160"/>
        </w:tabs>
        <w:ind w:left="2160" w:hanging="360"/>
      </w:pPr>
    </w:lvl>
    <w:lvl w:ilvl="3" w:tentative="1">
      <w:start w:val="1"/>
      <w:numFmt w:val="lowerLetter"/>
      <w:lvlText w:val="%4."/>
      <w:lvlJc w:val="left"/>
      <w:pPr>
        <w:tabs>
          <w:tab w:val="num" w:pos="2880"/>
        </w:tabs>
        <w:ind w:left="2880" w:hanging="360"/>
      </w:pPr>
    </w:lvl>
    <w:lvl w:ilvl="4" w:tentative="1">
      <w:start w:val="1"/>
      <w:numFmt w:val="lowerLetter"/>
      <w:lvlText w:val="%5."/>
      <w:lvlJc w:val="left"/>
      <w:pPr>
        <w:tabs>
          <w:tab w:val="num" w:pos="3600"/>
        </w:tabs>
        <w:ind w:left="3600" w:hanging="360"/>
      </w:pPr>
    </w:lvl>
    <w:lvl w:ilvl="5" w:tentative="1">
      <w:start w:val="1"/>
      <w:numFmt w:val="lowerLetter"/>
      <w:lvlText w:val="%6."/>
      <w:lvlJc w:val="left"/>
      <w:pPr>
        <w:tabs>
          <w:tab w:val="num" w:pos="4320"/>
        </w:tabs>
        <w:ind w:left="4320" w:hanging="360"/>
      </w:pPr>
    </w:lvl>
    <w:lvl w:ilvl="6" w:tentative="1">
      <w:start w:val="1"/>
      <w:numFmt w:val="lowerLetter"/>
      <w:lvlText w:val="%7."/>
      <w:lvlJc w:val="left"/>
      <w:pPr>
        <w:tabs>
          <w:tab w:val="num" w:pos="5040"/>
        </w:tabs>
        <w:ind w:left="5040" w:hanging="360"/>
      </w:pPr>
    </w:lvl>
    <w:lvl w:ilvl="7" w:tentative="1">
      <w:start w:val="1"/>
      <w:numFmt w:val="lowerLetter"/>
      <w:lvlText w:val="%8."/>
      <w:lvlJc w:val="left"/>
      <w:pPr>
        <w:tabs>
          <w:tab w:val="num" w:pos="5760"/>
        </w:tabs>
        <w:ind w:left="5760" w:hanging="360"/>
      </w:pPr>
    </w:lvl>
    <w:lvl w:ilvl="8" w:tentative="1">
      <w:start w:val="1"/>
      <w:numFmt w:val="lowerLetter"/>
      <w:lvlText w:val="%9."/>
      <w:lvlJc w:val="left"/>
      <w:pPr>
        <w:tabs>
          <w:tab w:val="num" w:pos="6480"/>
        </w:tabs>
        <w:ind w:left="6480" w:hanging="360"/>
      </w:pPr>
    </w:lvl>
  </w:abstractNum>
  <w:abstractNum w:abstractNumId="44" w15:restartNumberingAfterBreak="0">
    <w:nsid w:val="71837F51"/>
    <w:multiLevelType w:val="hybridMultilevel"/>
    <w:tmpl w:val="387EB824"/>
    <w:lvl w:ilvl="0" w:tplc="1D00F0A0">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45" w15:restartNumberingAfterBreak="0">
    <w:nsid w:val="79CA079A"/>
    <w:multiLevelType w:val="multilevel"/>
    <w:tmpl w:val="847AC1C6"/>
    <w:lvl w:ilvl="0">
      <w:start w:val="3"/>
      <w:numFmt w:val="lowerLetter"/>
      <w:lvlText w:val="%1."/>
      <w:lvlJc w:val="left"/>
      <w:pPr>
        <w:tabs>
          <w:tab w:val="num" w:pos="720"/>
        </w:tabs>
        <w:ind w:left="720" w:hanging="360"/>
      </w:pPr>
    </w:lvl>
    <w:lvl w:ilvl="1" w:tentative="1">
      <w:start w:val="1"/>
      <w:numFmt w:val="lowerLetter"/>
      <w:lvlText w:val="%2."/>
      <w:lvlJc w:val="left"/>
      <w:pPr>
        <w:tabs>
          <w:tab w:val="num" w:pos="1440"/>
        </w:tabs>
        <w:ind w:left="1440" w:hanging="360"/>
      </w:pPr>
    </w:lvl>
    <w:lvl w:ilvl="2" w:tentative="1">
      <w:start w:val="1"/>
      <w:numFmt w:val="lowerLetter"/>
      <w:lvlText w:val="%3."/>
      <w:lvlJc w:val="left"/>
      <w:pPr>
        <w:tabs>
          <w:tab w:val="num" w:pos="2160"/>
        </w:tabs>
        <w:ind w:left="2160" w:hanging="360"/>
      </w:pPr>
    </w:lvl>
    <w:lvl w:ilvl="3" w:tentative="1">
      <w:start w:val="1"/>
      <w:numFmt w:val="lowerLetter"/>
      <w:lvlText w:val="%4."/>
      <w:lvlJc w:val="left"/>
      <w:pPr>
        <w:tabs>
          <w:tab w:val="num" w:pos="2880"/>
        </w:tabs>
        <w:ind w:left="2880" w:hanging="360"/>
      </w:pPr>
    </w:lvl>
    <w:lvl w:ilvl="4" w:tentative="1">
      <w:start w:val="1"/>
      <w:numFmt w:val="lowerLetter"/>
      <w:lvlText w:val="%5."/>
      <w:lvlJc w:val="left"/>
      <w:pPr>
        <w:tabs>
          <w:tab w:val="num" w:pos="3600"/>
        </w:tabs>
        <w:ind w:left="3600" w:hanging="360"/>
      </w:pPr>
    </w:lvl>
    <w:lvl w:ilvl="5" w:tentative="1">
      <w:start w:val="1"/>
      <w:numFmt w:val="lowerLetter"/>
      <w:lvlText w:val="%6."/>
      <w:lvlJc w:val="left"/>
      <w:pPr>
        <w:tabs>
          <w:tab w:val="num" w:pos="4320"/>
        </w:tabs>
        <w:ind w:left="4320" w:hanging="360"/>
      </w:pPr>
    </w:lvl>
    <w:lvl w:ilvl="6" w:tentative="1">
      <w:start w:val="1"/>
      <w:numFmt w:val="lowerLetter"/>
      <w:lvlText w:val="%7."/>
      <w:lvlJc w:val="left"/>
      <w:pPr>
        <w:tabs>
          <w:tab w:val="num" w:pos="5040"/>
        </w:tabs>
        <w:ind w:left="5040" w:hanging="360"/>
      </w:pPr>
    </w:lvl>
    <w:lvl w:ilvl="7" w:tentative="1">
      <w:start w:val="1"/>
      <w:numFmt w:val="lowerLetter"/>
      <w:lvlText w:val="%8."/>
      <w:lvlJc w:val="left"/>
      <w:pPr>
        <w:tabs>
          <w:tab w:val="num" w:pos="5760"/>
        </w:tabs>
        <w:ind w:left="5760" w:hanging="360"/>
      </w:pPr>
    </w:lvl>
    <w:lvl w:ilvl="8" w:tentative="1">
      <w:start w:val="1"/>
      <w:numFmt w:val="lowerLetter"/>
      <w:lvlText w:val="%9."/>
      <w:lvlJc w:val="left"/>
      <w:pPr>
        <w:tabs>
          <w:tab w:val="num" w:pos="6480"/>
        </w:tabs>
        <w:ind w:left="6480" w:hanging="360"/>
      </w:pPr>
    </w:lvl>
  </w:abstractNum>
  <w:abstractNum w:abstractNumId="46" w15:restartNumberingAfterBreak="0">
    <w:nsid w:val="7C005D3E"/>
    <w:multiLevelType w:val="multilevel"/>
    <w:tmpl w:val="D8745B80"/>
    <w:lvl w:ilvl="0">
      <w:start w:val="4"/>
      <w:numFmt w:val="decimal"/>
      <w:lvlText w:val="%1."/>
      <w:lvlJc w:val="left"/>
      <w:pPr>
        <w:tabs>
          <w:tab w:val="num" w:pos="0"/>
        </w:tabs>
        <w:ind w:left="0" w:hanging="360"/>
      </w:pPr>
    </w:lvl>
    <w:lvl w:ilvl="1" w:tentative="1">
      <w:start w:val="1"/>
      <w:numFmt w:val="decimal"/>
      <w:lvlText w:val="%2."/>
      <w:lvlJc w:val="left"/>
      <w:pPr>
        <w:tabs>
          <w:tab w:val="num" w:pos="720"/>
        </w:tabs>
        <w:ind w:left="720" w:hanging="360"/>
      </w:pPr>
    </w:lvl>
    <w:lvl w:ilvl="2" w:tentative="1">
      <w:start w:val="1"/>
      <w:numFmt w:val="decimal"/>
      <w:lvlText w:val="%3."/>
      <w:lvlJc w:val="left"/>
      <w:pPr>
        <w:tabs>
          <w:tab w:val="num" w:pos="1440"/>
        </w:tabs>
        <w:ind w:left="1440" w:hanging="360"/>
      </w:pPr>
    </w:lvl>
    <w:lvl w:ilvl="3" w:tentative="1">
      <w:start w:val="1"/>
      <w:numFmt w:val="decimal"/>
      <w:lvlText w:val="%4."/>
      <w:lvlJc w:val="left"/>
      <w:pPr>
        <w:tabs>
          <w:tab w:val="num" w:pos="2160"/>
        </w:tabs>
        <w:ind w:left="2160" w:hanging="360"/>
      </w:pPr>
    </w:lvl>
    <w:lvl w:ilvl="4" w:tentative="1">
      <w:start w:val="1"/>
      <w:numFmt w:val="decimal"/>
      <w:lvlText w:val="%5."/>
      <w:lvlJc w:val="left"/>
      <w:pPr>
        <w:tabs>
          <w:tab w:val="num" w:pos="2880"/>
        </w:tabs>
        <w:ind w:left="2880" w:hanging="360"/>
      </w:pPr>
    </w:lvl>
    <w:lvl w:ilvl="5" w:tentative="1">
      <w:start w:val="1"/>
      <w:numFmt w:val="decimal"/>
      <w:lvlText w:val="%6."/>
      <w:lvlJc w:val="left"/>
      <w:pPr>
        <w:tabs>
          <w:tab w:val="num" w:pos="3600"/>
        </w:tabs>
        <w:ind w:left="3600" w:hanging="360"/>
      </w:pPr>
    </w:lvl>
    <w:lvl w:ilvl="6" w:tentative="1">
      <w:start w:val="1"/>
      <w:numFmt w:val="decimal"/>
      <w:lvlText w:val="%7."/>
      <w:lvlJc w:val="left"/>
      <w:pPr>
        <w:tabs>
          <w:tab w:val="num" w:pos="4320"/>
        </w:tabs>
        <w:ind w:left="4320" w:hanging="360"/>
      </w:pPr>
    </w:lvl>
    <w:lvl w:ilvl="7" w:tentative="1">
      <w:start w:val="1"/>
      <w:numFmt w:val="decimal"/>
      <w:lvlText w:val="%8."/>
      <w:lvlJc w:val="left"/>
      <w:pPr>
        <w:tabs>
          <w:tab w:val="num" w:pos="5040"/>
        </w:tabs>
        <w:ind w:left="5040" w:hanging="360"/>
      </w:pPr>
    </w:lvl>
    <w:lvl w:ilvl="8" w:tentative="1">
      <w:start w:val="1"/>
      <w:numFmt w:val="decimal"/>
      <w:lvlText w:val="%9."/>
      <w:lvlJc w:val="left"/>
      <w:pPr>
        <w:tabs>
          <w:tab w:val="num" w:pos="5760"/>
        </w:tabs>
        <w:ind w:left="5760" w:hanging="360"/>
      </w:pPr>
    </w:lvl>
  </w:abstractNum>
  <w:num w:numId="1" w16cid:durableId="416370211">
    <w:abstractNumId w:val="0"/>
  </w:num>
  <w:num w:numId="2" w16cid:durableId="418792112">
    <w:abstractNumId w:val="27"/>
  </w:num>
  <w:num w:numId="3" w16cid:durableId="922108339">
    <w:abstractNumId w:val="12"/>
  </w:num>
  <w:num w:numId="4" w16cid:durableId="837162126">
    <w:abstractNumId w:val="20"/>
  </w:num>
  <w:num w:numId="5" w16cid:durableId="956525235">
    <w:abstractNumId w:val="17"/>
  </w:num>
  <w:num w:numId="6" w16cid:durableId="1585332964">
    <w:abstractNumId w:val="42"/>
  </w:num>
  <w:num w:numId="7" w16cid:durableId="1894777105">
    <w:abstractNumId w:val="25"/>
  </w:num>
  <w:num w:numId="8" w16cid:durableId="464204023">
    <w:abstractNumId w:val="15"/>
  </w:num>
  <w:num w:numId="9" w16cid:durableId="1416047144">
    <w:abstractNumId w:val="28"/>
  </w:num>
  <w:num w:numId="10" w16cid:durableId="863983846">
    <w:abstractNumId w:val="3"/>
  </w:num>
  <w:num w:numId="11" w16cid:durableId="1639802192">
    <w:abstractNumId w:val="45"/>
  </w:num>
  <w:num w:numId="12" w16cid:durableId="923342273">
    <w:abstractNumId w:val="6"/>
  </w:num>
  <w:num w:numId="13" w16cid:durableId="1418597649">
    <w:abstractNumId w:val="7"/>
  </w:num>
  <w:num w:numId="14" w16cid:durableId="1052343035">
    <w:abstractNumId w:val="37"/>
  </w:num>
  <w:num w:numId="15" w16cid:durableId="1350138432">
    <w:abstractNumId w:val="9"/>
  </w:num>
  <w:num w:numId="16" w16cid:durableId="1868717204">
    <w:abstractNumId w:val="18"/>
  </w:num>
  <w:num w:numId="17" w16cid:durableId="1878737179">
    <w:abstractNumId w:val="30"/>
  </w:num>
  <w:num w:numId="18" w16cid:durableId="162474475">
    <w:abstractNumId w:val="43"/>
  </w:num>
  <w:num w:numId="19" w16cid:durableId="2046758225">
    <w:abstractNumId w:val="21"/>
  </w:num>
  <w:num w:numId="20" w16cid:durableId="484012438">
    <w:abstractNumId w:val="19"/>
  </w:num>
  <w:num w:numId="21" w16cid:durableId="781076825">
    <w:abstractNumId w:val="1"/>
  </w:num>
  <w:num w:numId="22" w16cid:durableId="1007945933">
    <w:abstractNumId w:val="29"/>
  </w:num>
  <w:num w:numId="23" w16cid:durableId="853348028">
    <w:abstractNumId w:val="10"/>
  </w:num>
  <w:num w:numId="24" w16cid:durableId="2139949368">
    <w:abstractNumId w:val="22"/>
  </w:num>
  <w:num w:numId="25" w16cid:durableId="1191532121">
    <w:abstractNumId w:val="31"/>
  </w:num>
  <w:num w:numId="26" w16cid:durableId="479885622">
    <w:abstractNumId w:val="46"/>
  </w:num>
  <w:num w:numId="27" w16cid:durableId="2110851791">
    <w:abstractNumId w:val="41"/>
  </w:num>
  <w:num w:numId="28" w16cid:durableId="561906733">
    <w:abstractNumId w:val="24"/>
  </w:num>
  <w:num w:numId="29" w16cid:durableId="98333881">
    <w:abstractNumId w:val="23"/>
  </w:num>
  <w:num w:numId="30" w16cid:durableId="140999120">
    <w:abstractNumId w:val="39"/>
  </w:num>
  <w:num w:numId="31" w16cid:durableId="1599487348">
    <w:abstractNumId w:val="13"/>
  </w:num>
  <w:num w:numId="32" w16cid:durableId="24017136">
    <w:abstractNumId w:val="34"/>
  </w:num>
  <w:num w:numId="33" w16cid:durableId="2023124414">
    <w:abstractNumId w:val="38"/>
  </w:num>
  <w:num w:numId="34" w16cid:durableId="780757131">
    <w:abstractNumId w:val="35"/>
  </w:num>
  <w:num w:numId="35" w16cid:durableId="302808354">
    <w:abstractNumId w:val="2"/>
  </w:num>
  <w:num w:numId="36" w16cid:durableId="1308625832">
    <w:abstractNumId w:val="36"/>
  </w:num>
  <w:num w:numId="37" w16cid:durableId="45036382">
    <w:abstractNumId w:val="4"/>
  </w:num>
  <w:num w:numId="38" w16cid:durableId="1128938370">
    <w:abstractNumId w:val="40"/>
  </w:num>
  <w:num w:numId="39" w16cid:durableId="592981657">
    <w:abstractNumId w:val="26"/>
  </w:num>
  <w:num w:numId="40" w16cid:durableId="227156637">
    <w:abstractNumId w:val="44"/>
  </w:num>
  <w:num w:numId="41" w16cid:durableId="135922939">
    <w:abstractNumId w:val="14"/>
  </w:num>
  <w:num w:numId="42" w16cid:durableId="934094325">
    <w:abstractNumId w:val="11"/>
  </w:num>
  <w:num w:numId="43" w16cid:durableId="1805150714">
    <w:abstractNumId w:val="16"/>
  </w:num>
  <w:num w:numId="44" w16cid:durableId="1000767242">
    <w:abstractNumId w:val="33"/>
  </w:num>
  <w:num w:numId="45" w16cid:durableId="436412204">
    <w:abstractNumId w:val="5"/>
  </w:num>
  <w:num w:numId="46" w16cid:durableId="1474254581">
    <w:abstractNumId w:val="8"/>
  </w:num>
  <w:num w:numId="47" w16cid:durableId="362753704">
    <w:abstractNumId w:val="32"/>
  </w:num>
  <w:numIdMacAtCleanup w:val="42"/>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20"/>
  <w:characterSpacingControl w:val="doNotCompress"/>
  <w:hdrShapeDefaults>
    <o:shapedefaults v:ext="edit" spidmax="14337"/>
  </w:hdrShapeDefaults>
  <w:footnotePr>
    <w:footnote w:id="-1"/>
    <w:footnote w:id="0"/>
    <w:footnote w:id="1"/>
  </w:footnotePr>
  <w:endnotePr>
    <w:endnote w:id="-1"/>
    <w:endnote w:id="0"/>
    <w:endnote w:id="1"/>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docVars>
    <w:docVar w:name="__Grammarly_42____i" w:val="H4sIAAAAAAAEAKtWckksSQxILCpxzi/NK1GyMqwFAAEhoTITAAAA"/>
    <w:docVar w:name="__Grammarly_42___1" w:val="H4sIAAAAAAAEAKtWcslP9kxRslIyNDY2tDQ2sDA3M7M0MzY2tjBU0lEKTi0uzszPAykwqgUARF3HcSwAAAA="/>
  </w:docVars>
  <w:rsids>
    <w:rsidRoot w:val="12E17C73"/>
    <w:rsid w:val="000007F5"/>
    <w:rsid w:val="00001AA4"/>
    <w:rsid w:val="000026F8"/>
    <w:rsid w:val="0000277F"/>
    <w:rsid w:val="00004B95"/>
    <w:rsid w:val="0000637B"/>
    <w:rsid w:val="00006A9F"/>
    <w:rsid w:val="000070FA"/>
    <w:rsid w:val="00010316"/>
    <w:rsid w:val="000121B4"/>
    <w:rsid w:val="00012CCD"/>
    <w:rsid w:val="000134D7"/>
    <w:rsid w:val="000141B1"/>
    <w:rsid w:val="000157FA"/>
    <w:rsid w:val="00015DFD"/>
    <w:rsid w:val="000205F5"/>
    <w:rsid w:val="000208D4"/>
    <w:rsid w:val="00023B40"/>
    <w:rsid w:val="00024271"/>
    <w:rsid w:val="000248EE"/>
    <w:rsid w:val="00024B1A"/>
    <w:rsid w:val="00026336"/>
    <w:rsid w:val="00026554"/>
    <w:rsid w:val="00027277"/>
    <w:rsid w:val="00027511"/>
    <w:rsid w:val="0003050B"/>
    <w:rsid w:val="00030AED"/>
    <w:rsid w:val="00031E9D"/>
    <w:rsid w:val="0003229E"/>
    <w:rsid w:val="00032C3F"/>
    <w:rsid w:val="0003400A"/>
    <w:rsid w:val="00034919"/>
    <w:rsid w:val="00035420"/>
    <w:rsid w:val="000368C7"/>
    <w:rsid w:val="000368D7"/>
    <w:rsid w:val="00037940"/>
    <w:rsid w:val="00040026"/>
    <w:rsid w:val="00041093"/>
    <w:rsid w:val="00043367"/>
    <w:rsid w:val="0004404A"/>
    <w:rsid w:val="000470B3"/>
    <w:rsid w:val="00047669"/>
    <w:rsid w:val="00052260"/>
    <w:rsid w:val="00055EB6"/>
    <w:rsid w:val="00055F08"/>
    <w:rsid w:val="0005B3A4"/>
    <w:rsid w:val="00060E2F"/>
    <w:rsid w:val="00061A94"/>
    <w:rsid w:val="00061C6A"/>
    <w:rsid w:val="00064E1D"/>
    <w:rsid w:val="000659E0"/>
    <w:rsid w:val="00066D26"/>
    <w:rsid w:val="00071B0A"/>
    <w:rsid w:val="000723F3"/>
    <w:rsid w:val="00072CFD"/>
    <w:rsid w:val="0007339F"/>
    <w:rsid w:val="00075267"/>
    <w:rsid w:val="00076344"/>
    <w:rsid w:val="00080ABA"/>
    <w:rsid w:val="00080E60"/>
    <w:rsid w:val="00081236"/>
    <w:rsid w:val="00081252"/>
    <w:rsid w:val="000823D6"/>
    <w:rsid w:val="00082CAA"/>
    <w:rsid w:val="0008303F"/>
    <w:rsid w:val="000841EB"/>
    <w:rsid w:val="00085434"/>
    <w:rsid w:val="0008616B"/>
    <w:rsid w:val="0008790B"/>
    <w:rsid w:val="00092159"/>
    <w:rsid w:val="00093072"/>
    <w:rsid w:val="00093929"/>
    <w:rsid w:val="00094168"/>
    <w:rsid w:val="00094256"/>
    <w:rsid w:val="0009449D"/>
    <w:rsid w:val="0009479C"/>
    <w:rsid w:val="00094E6A"/>
    <w:rsid w:val="00095366"/>
    <w:rsid w:val="000A0F52"/>
    <w:rsid w:val="000A18BD"/>
    <w:rsid w:val="000A27C1"/>
    <w:rsid w:val="000A4B35"/>
    <w:rsid w:val="000B094B"/>
    <w:rsid w:val="000B16F4"/>
    <w:rsid w:val="000B25A9"/>
    <w:rsid w:val="000B365B"/>
    <w:rsid w:val="000B4582"/>
    <w:rsid w:val="000B46F6"/>
    <w:rsid w:val="000B6A32"/>
    <w:rsid w:val="000B7418"/>
    <w:rsid w:val="000B7910"/>
    <w:rsid w:val="000C1E50"/>
    <w:rsid w:val="000C3C43"/>
    <w:rsid w:val="000C3CF3"/>
    <w:rsid w:val="000C6236"/>
    <w:rsid w:val="000C6262"/>
    <w:rsid w:val="000C67B0"/>
    <w:rsid w:val="000C77FD"/>
    <w:rsid w:val="000C7AB8"/>
    <w:rsid w:val="000D053F"/>
    <w:rsid w:val="000D0D5A"/>
    <w:rsid w:val="000D1C7A"/>
    <w:rsid w:val="000D26EA"/>
    <w:rsid w:val="000D285A"/>
    <w:rsid w:val="000D2A81"/>
    <w:rsid w:val="000D4CC3"/>
    <w:rsid w:val="000D4EE1"/>
    <w:rsid w:val="000E2002"/>
    <w:rsid w:val="000E2BA6"/>
    <w:rsid w:val="000E30D7"/>
    <w:rsid w:val="000E326A"/>
    <w:rsid w:val="000E4AB2"/>
    <w:rsid w:val="000E5113"/>
    <w:rsid w:val="000E5637"/>
    <w:rsid w:val="000F0502"/>
    <w:rsid w:val="000F11D7"/>
    <w:rsid w:val="000F225B"/>
    <w:rsid w:val="000F293C"/>
    <w:rsid w:val="000F3224"/>
    <w:rsid w:val="000F4F94"/>
    <w:rsid w:val="000F556F"/>
    <w:rsid w:val="000F55EE"/>
    <w:rsid w:val="00100A6E"/>
    <w:rsid w:val="001033E7"/>
    <w:rsid w:val="0010387C"/>
    <w:rsid w:val="00103EB6"/>
    <w:rsid w:val="001048F0"/>
    <w:rsid w:val="00105458"/>
    <w:rsid w:val="001060AA"/>
    <w:rsid w:val="0010649A"/>
    <w:rsid w:val="0010666F"/>
    <w:rsid w:val="00107677"/>
    <w:rsid w:val="001078C9"/>
    <w:rsid w:val="00110230"/>
    <w:rsid w:val="00112033"/>
    <w:rsid w:val="00112530"/>
    <w:rsid w:val="001148E8"/>
    <w:rsid w:val="00116570"/>
    <w:rsid w:val="00117AF5"/>
    <w:rsid w:val="00117D00"/>
    <w:rsid w:val="00117EB9"/>
    <w:rsid w:val="00121365"/>
    <w:rsid w:val="00123E7E"/>
    <w:rsid w:val="00124291"/>
    <w:rsid w:val="00126DD6"/>
    <w:rsid w:val="001270A2"/>
    <w:rsid w:val="00127A61"/>
    <w:rsid w:val="001309F3"/>
    <w:rsid w:val="001326BA"/>
    <w:rsid w:val="00134301"/>
    <w:rsid w:val="001355F6"/>
    <w:rsid w:val="00135F50"/>
    <w:rsid w:val="00136575"/>
    <w:rsid w:val="00140FE5"/>
    <w:rsid w:val="00142136"/>
    <w:rsid w:val="001453D1"/>
    <w:rsid w:val="001467C0"/>
    <w:rsid w:val="0014747C"/>
    <w:rsid w:val="00147D89"/>
    <w:rsid w:val="00150408"/>
    <w:rsid w:val="00150F5B"/>
    <w:rsid w:val="001510DE"/>
    <w:rsid w:val="00151347"/>
    <w:rsid w:val="001513C0"/>
    <w:rsid w:val="00151B57"/>
    <w:rsid w:val="0015275A"/>
    <w:rsid w:val="00154F98"/>
    <w:rsid w:val="001555DF"/>
    <w:rsid w:val="00155E7E"/>
    <w:rsid w:val="001564B5"/>
    <w:rsid w:val="00157495"/>
    <w:rsid w:val="00157754"/>
    <w:rsid w:val="00162D9D"/>
    <w:rsid w:val="001639A4"/>
    <w:rsid w:val="00163C24"/>
    <w:rsid w:val="00164639"/>
    <w:rsid w:val="001665B0"/>
    <w:rsid w:val="00166FDC"/>
    <w:rsid w:val="00167DB0"/>
    <w:rsid w:val="00174D67"/>
    <w:rsid w:val="00175E7C"/>
    <w:rsid w:val="00176B1E"/>
    <w:rsid w:val="00176DC7"/>
    <w:rsid w:val="00177F2F"/>
    <w:rsid w:val="00180708"/>
    <w:rsid w:val="00180BE7"/>
    <w:rsid w:val="00180F6D"/>
    <w:rsid w:val="001814BB"/>
    <w:rsid w:val="00182776"/>
    <w:rsid w:val="00182E79"/>
    <w:rsid w:val="0018444C"/>
    <w:rsid w:val="001851AF"/>
    <w:rsid w:val="00186C90"/>
    <w:rsid w:val="001928DD"/>
    <w:rsid w:val="00192CD7"/>
    <w:rsid w:val="001946B3"/>
    <w:rsid w:val="00195322"/>
    <w:rsid w:val="0019536A"/>
    <w:rsid w:val="0019684A"/>
    <w:rsid w:val="001969B0"/>
    <w:rsid w:val="00196A2D"/>
    <w:rsid w:val="001970E3"/>
    <w:rsid w:val="00197AA9"/>
    <w:rsid w:val="001A003E"/>
    <w:rsid w:val="001A20E5"/>
    <w:rsid w:val="001A38D1"/>
    <w:rsid w:val="001A4737"/>
    <w:rsid w:val="001A6365"/>
    <w:rsid w:val="001A7F7E"/>
    <w:rsid w:val="001B06FF"/>
    <w:rsid w:val="001B3BB1"/>
    <w:rsid w:val="001B4D0D"/>
    <w:rsid w:val="001B68B8"/>
    <w:rsid w:val="001B710F"/>
    <w:rsid w:val="001B7783"/>
    <w:rsid w:val="001B7E9F"/>
    <w:rsid w:val="001C067A"/>
    <w:rsid w:val="001C1814"/>
    <w:rsid w:val="001C19AA"/>
    <w:rsid w:val="001C2F89"/>
    <w:rsid w:val="001C34DB"/>
    <w:rsid w:val="001C441F"/>
    <w:rsid w:val="001C5315"/>
    <w:rsid w:val="001C6EF2"/>
    <w:rsid w:val="001C714D"/>
    <w:rsid w:val="001C7232"/>
    <w:rsid w:val="001C7EBE"/>
    <w:rsid w:val="001D0888"/>
    <w:rsid w:val="001D0B69"/>
    <w:rsid w:val="001D0C7E"/>
    <w:rsid w:val="001D1471"/>
    <w:rsid w:val="001D14FF"/>
    <w:rsid w:val="001D15C4"/>
    <w:rsid w:val="001D1A10"/>
    <w:rsid w:val="001D32B3"/>
    <w:rsid w:val="001D39DA"/>
    <w:rsid w:val="001D5633"/>
    <w:rsid w:val="001D74AA"/>
    <w:rsid w:val="001D77C3"/>
    <w:rsid w:val="001D7EBC"/>
    <w:rsid w:val="001E12D7"/>
    <w:rsid w:val="001E15E3"/>
    <w:rsid w:val="001E1626"/>
    <w:rsid w:val="001E2C11"/>
    <w:rsid w:val="001E33D9"/>
    <w:rsid w:val="001E4C7F"/>
    <w:rsid w:val="001E4E54"/>
    <w:rsid w:val="001F04EC"/>
    <w:rsid w:val="001F147A"/>
    <w:rsid w:val="001F17F7"/>
    <w:rsid w:val="001F30B0"/>
    <w:rsid w:val="001F3658"/>
    <w:rsid w:val="001F3927"/>
    <w:rsid w:val="001F4345"/>
    <w:rsid w:val="001F4A66"/>
    <w:rsid w:val="0020067C"/>
    <w:rsid w:val="002017BD"/>
    <w:rsid w:val="00201A01"/>
    <w:rsid w:val="002022F0"/>
    <w:rsid w:val="002037B0"/>
    <w:rsid w:val="00203F8C"/>
    <w:rsid w:val="002058A2"/>
    <w:rsid w:val="00207537"/>
    <w:rsid w:val="002076D7"/>
    <w:rsid w:val="00207B05"/>
    <w:rsid w:val="002107D5"/>
    <w:rsid w:val="00211366"/>
    <w:rsid w:val="0021207D"/>
    <w:rsid w:val="00212137"/>
    <w:rsid w:val="00212981"/>
    <w:rsid w:val="00212F3D"/>
    <w:rsid w:val="00213008"/>
    <w:rsid w:val="00213571"/>
    <w:rsid w:val="002145AB"/>
    <w:rsid w:val="00214B21"/>
    <w:rsid w:val="002160F9"/>
    <w:rsid w:val="00216CE7"/>
    <w:rsid w:val="0022162A"/>
    <w:rsid w:val="00222AA8"/>
    <w:rsid w:val="00224116"/>
    <w:rsid w:val="00224121"/>
    <w:rsid w:val="00224882"/>
    <w:rsid w:val="00224BF6"/>
    <w:rsid w:val="00225764"/>
    <w:rsid w:val="00225DA6"/>
    <w:rsid w:val="00226014"/>
    <w:rsid w:val="002268DE"/>
    <w:rsid w:val="00227354"/>
    <w:rsid w:val="00230100"/>
    <w:rsid w:val="00233D2F"/>
    <w:rsid w:val="00234362"/>
    <w:rsid w:val="00234636"/>
    <w:rsid w:val="00236B06"/>
    <w:rsid w:val="00237278"/>
    <w:rsid w:val="00237303"/>
    <w:rsid w:val="00237A1A"/>
    <w:rsid w:val="00240ED7"/>
    <w:rsid w:val="00241684"/>
    <w:rsid w:val="00241815"/>
    <w:rsid w:val="00243050"/>
    <w:rsid w:val="00243759"/>
    <w:rsid w:val="00243F33"/>
    <w:rsid w:val="00245AC3"/>
    <w:rsid w:val="00245B11"/>
    <w:rsid w:val="00245B81"/>
    <w:rsid w:val="002467EC"/>
    <w:rsid w:val="002505A9"/>
    <w:rsid w:val="002542E1"/>
    <w:rsid w:val="0025445A"/>
    <w:rsid w:val="00255795"/>
    <w:rsid w:val="002565C8"/>
    <w:rsid w:val="0025707C"/>
    <w:rsid w:val="00257306"/>
    <w:rsid w:val="00257DC9"/>
    <w:rsid w:val="00262580"/>
    <w:rsid w:val="002627F0"/>
    <w:rsid w:val="00262BE7"/>
    <w:rsid w:val="0026315C"/>
    <w:rsid w:val="00266C82"/>
    <w:rsid w:val="00267572"/>
    <w:rsid w:val="00267A3B"/>
    <w:rsid w:val="00267BDE"/>
    <w:rsid w:val="00271E56"/>
    <w:rsid w:val="00272DC4"/>
    <w:rsid w:val="00273C12"/>
    <w:rsid w:val="00273DCE"/>
    <w:rsid w:val="0027549D"/>
    <w:rsid w:val="0027571B"/>
    <w:rsid w:val="0027629F"/>
    <w:rsid w:val="00277ABE"/>
    <w:rsid w:val="0028077F"/>
    <w:rsid w:val="00282B54"/>
    <w:rsid w:val="00282D43"/>
    <w:rsid w:val="00283C9B"/>
    <w:rsid w:val="00283FEF"/>
    <w:rsid w:val="00285331"/>
    <w:rsid w:val="00286DFC"/>
    <w:rsid w:val="002900E1"/>
    <w:rsid w:val="00291ACA"/>
    <w:rsid w:val="002925CF"/>
    <w:rsid w:val="002931CF"/>
    <w:rsid w:val="002935EB"/>
    <w:rsid w:val="00294F7E"/>
    <w:rsid w:val="00295985"/>
    <w:rsid w:val="0029650D"/>
    <w:rsid w:val="002971DE"/>
    <w:rsid w:val="002A3118"/>
    <w:rsid w:val="002A34F4"/>
    <w:rsid w:val="002A457E"/>
    <w:rsid w:val="002A4678"/>
    <w:rsid w:val="002A4720"/>
    <w:rsid w:val="002A47F7"/>
    <w:rsid w:val="002A5717"/>
    <w:rsid w:val="002A60BC"/>
    <w:rsid w:val="002A7006"/>
    <w:rsid w:val="002A79D6"/>
    <w:rsid w:val="002A7EDC"/>
    <w:rsid w:val="002B1237"/>
    <w:rsid w:val="002B1639"/>
    <w:rsid w:val="002B19DF"/>
    <w:rsid w:val="002B1C8E"/>
    <w:rsid w:val="002B1EF5"/>
    <w:rsid w:val="002B1F95"/>
    <w:rsid w:val="002B2ADA"/>
    <w:rsid w:val="002B2B84"/>
    <w:rsid w:val="002B5EBE"/>
    <w:rsid w:val="002B7EA2"/>
    <w:rsid w:val="002C0212"/>
    <w:rsid w:val="002C1314"/>
    <w:rsid w:val="002C14CC"/>
    <w:rsid w:val="002C1C9B"/>
    <w:rsid w:val="002C2374"/>
    <w:rsid w:val="002C346D"/>
    <w:rsid w:val="002C5865"/>
    <w:rsid w:val="002C61C3"/>
    <w:rsid w:val="002C6807"/>
    <w:rsid w:val="002C721C"/>
    <w:rsid w:val="002C732E"/>
    <w:rsid w:val="002C74EE"/>
    <w:rsid w:val="002D0828"/>
    <w:rsid w:val="002D1EE9"/>
    <w:rsid w:val="002D21C9"/>
    <w:rsid w:val="002D30D9"/>
    <w:rsid w:val="002D581C"/>
    <w:rsid w:val="002D5B38"/>
    <w:rsid w:val="002D665A"/>
    <w:rsid w:val="002D7A71"/>
    <w:rsid w:val="002E19AA"/>
    <w:rsid w:val="002E1B5F"/>
    <w:rsid w:val="002E2E68"/>
    <w:rsid w:val="002E36B9"/>
    <w:rsid w:val="002E37D6"/>
    <w:rsid w:val="002E3F81"/>
    <w:rsid w:val="002E6F42"/>
    <w:rsid w:val="002F10DF"/>
    <w:rsid w:val="002F3077"/>
    <w:rsid w:val="002F373F"/>
    <w:rsid w:val="002F4196"/>
    <w:rsid w:val="002F58B0"/>
    <w:rsid w:val="002F6969"/>
    <w:rsid w:val="002F6A66"/>
    <w:rsid w:val="002F7E35"/>
    <w:rsid w:val="0030110B"/>
    <w:rsid w:val="003029B7"/>
    <w:rsid w:val="00304385"/>
    <w:rsid w:val="0030456D"/>
    <w:rsid w:val="00304630"/>
    <w:rsid w:val="00305898"/>
    <w:rsid w:val="00306689"/>
    <w:rsid w:val="0030669D"/>
    <w:rsid w:val="00307870"/>
    <w:rsid w:val="00310A79"/>
    <w:rsid w:val="00312CDB"/>
    <w:rsid w:val="00312D79"/>
    <w:rsid w:val="00314393"/>
    <w:rsid w:val="00314F56"/>
    <w:rsid w:val="00315E5E"/>
    <w:rsid w:val="00315EE1"/>
    <w:rsid w:val="003167D3"/>
    <w:rsid w:val="00316B56"/>
    <w:rsid w:val="00320C04"/>
    <w:rsid w:val="00322433"/>
    <w:rsid w:val="003234ED"/>
    <w:rsid w:val="0032490D"/>
    <w:rsid w:val="00325321"/>
    <w:rsid w:val="003259B5"/>
    <w:rsid w:val="003267E3"/>
    <w:rsid w:val="00327EBE"/>
    <w:rsid w:val="00330028"/>
    <w:rsid w:val="0033099C"/>
    <w:rsid w:val="00330FEE"/>
    <w:rsid w:val="0033100F"/>
    <w:rsid w:val="003312A2"/>
    <w:rsid w:val="003327C6"/>
    <w:rsid w:val="00333270"/>
    <w:rsid w:val="00334BBC"/>
    <w:rsid w:val="0033682E"/>
    <w:rsid w:val="00337D02"/>
    <w:rsid w:val="0034079B"/>
    <w:rsid w:val="0034090E"/>
    <w:rsid w:val="00340ADD"/>
    <w:rsid w:val="0034350C"/>
    <w:rsid w:val="00344A01"/>
    <w:rsid w:val="00344CFE"/>
    <w:rsid w:val="00345875"/>
    <w:rsid w:val="00345B5D"/>
    <w:rsid w:val="003479E0"/>
    <w:rsid w:val="00350705"/>
    <w:rsid w:val="003522D8"/>
    <w:rsid w:val="0035243B"/>
    <w:rsid w:val="00353666"/>
    <w:rsid w:val="0035387B"/>
    <w:rsid w:val="00353E73"/>
    <w:rsid w:val="00354C84"/>
    <w:rsid w:val="00354F33"/>
    <w:rsid w:val="00355158"/>
    <w:rsid w:val="003553C4"/>
    <w:rsid w:val="00355948"/>
    <w:rsid w:val="00355FD6"/>
    <w:rsid w:val="003565F4"/>
    <w:rsid w:val="00356B08"/>
    <w:rsid w:val="00357F72"/>
    <w:rsid w:val="00360258"/>
    <w:rsid w:val="00360549"/>
    <w:rsid w:val="00360722"/>
    <w:rsid w:val="003608D2"/>
    <w:rsid w:val="00361137"/>
    <w:rsid w:val="00362426"/>
    <w:rsid w:val="00362E9D"/>
    <w:rsid w:val="003638E8"/>
    <w:rsid w:val="00363F3C"/>
    <w:rsid w:val="0036415D"/>
    <w:rsid w:val="00365431"/>
    <w:rsid w:val="00367C76"/>
    <w:rsid w:val="00371ECF"/>
    <w:rsid w:val="00373A2A"/>
    <w:rsid w:val="00373A5B"/>
    <w:rsid w:val="00373DF6"/>
    <w:rsid w:val="00376ABE"/>
    <w:rsid w:val="003771D2"/>
    <w:rsid w:val="00377DAB"/>
    <w:rsid w:val="00381AAD"/>
    <w:rsid w:val="00381B8C"/>
    <w:rsid w:val="00382B59"/>
    <w:rsid w:val="00383FF4"/>
    <w:rsid w:val="00385826"/>
    <w:rsid w:val="003876A1"/>
    <w:rsid w:val="00391239"/>
    <w:rsid w:val="0039241D"/>
    <w:rsid w:val="003926C1"/>
    <w:rsid w:val="00396E9A"/>
    <w:rsid w:val="003A01E3"/>
    <w:rsid w:val="003A0DA6"/>
    <w:rsid w:val="003A1B67"/>
    <w:rsid w:val="003A2524"/>
    <w:rsid w:val="003A305F"/>
    <w:rsid w:val="003A3683"/>
    <w:rsid w:val="003A6C94"/>
    <w:rsid w:val="003B15F9"/>
    <w:rsid w:val="003B18CA"/>
    <w:rsid w:val="003B24AE"/>
    <w:rsid w:val="003B5840"/>
    <w:rsid w:val="003C0379"/>
    <w:rsid w:val="003C25CC"/>
    <w:rsid w:val="003C2944"/>
    <w:rsid w:val="003C37A1"/>
    <w:rsid w:val="003C5739"/>
    <w:rsid w:val="003C6003"/>
    <w:rsid w:val="003C62D4"/>
    <w:rsid w:val="003C7027"/>
    <w:rsid w:val="003D11EF"/>
    <w:rsid w:val="003D1978"/>
    <w:rsid w:val="003D35BC"/>
    <w:rsid w:val="003D4290"/>
    <w:rsid w:val="003D447A"/>
    <w:rsid w:val="003D4963"/>
    <w:rsid w:val="003D4B0A"/>
    <w:rsid w:val="003D5086"/>
    <w:rsid w:val="003D5605"/>
    <w:rsid w:val="003D6B30"/>
    <w:rsid w:val="003D6BDE"/>
    <w:rsid w:val="003E12FE"/>
    <w:rsid w:val="003E16D2"/>
    <w:rsid w:val="003E40C5"/>
    <w:rsid w:val="003E6CB4"/>
    <w:rsid w:val="003E7DAE"/>
    <w:rsid w:val="003F0B6F"/>
    <w:rsid w:val="003F1867"/>
    <w:rsid w:val="003F19BB"/>
    <w:rsid w:val="003F392A"/>
    <w:rsid w:val="003F6D30"/>
    <w:rsid w:val="003F72AF"/>
    <w:rsid w:val="00400167"/>
    <w:rsid w:val="00401AD7"/>
    <w:rsid w:val="00402B5E"/>
    <w:rsid w:val="00403555"/>
    <w:rsid w:val="004049CD"/>
    <w:rsid w:val="00405EE8"/>
    <w:rsid w:val="00406F20"/>
    <w:rsid w:val="00411523"/>
    <w:rsid w:val="00411DEE"/>
    <w:rsid w:val="00412983"/>
    <w:rsid w:val="00413382"/>
    <w:rsid w:val="00415AAF"/>
    <w:rsid w:val="00416931"/>
    <w:rsid w:val="00417A14"/>
    <w:rsid w:val="00417D3A"/>
    <w:rsid w:val="0042076B"/>
    <w:rsid w:val="0042085F"/>
    <w:rsid w:val="00421668"/>
    <w:rsid w:val="0042167C"/>
    <w:rsid w:val="0042183D"/>
    <w:rsid w:val="00421CFA"/>
    <w:rsid w:val="00422291"/>
    <w:rsid w:val="004222E9"/>
    <w:rsid w:val="004223EA"/>
    <w:rsid w:val="004239E3"/>
    <w:rsid w:val="00423CC1"/>
    <w:rsid w:val="00424273"/>
    <w:rsid w:val="00425F6C"/>
    <w:rsid w:val="00430027"/>
    <w:rsid w:val="00430216"/>
    <w:rsid w:val="00430A86"/>
    <w:rsid w:val="00431823"/>
    <w:rsid w:val="00431D1C"/>
    <w:rsid w:val="0043203B"/>
    <w:rsid w:val="00432DD9"/>
    <w:rsid w:val="004344CE"/>
    <w:rsid w:val="00434E7D"/>
    <w:rsid w:val="004364F3"/>
    <w:rsid w:val="00436E3B"/>
    <w:rsid w:val="004375C7"/>
    <w:rsid w:val="00437941"/>
    <w:rsid w:val="00443049"/>
    <w:rsid w:val="00443652"/>
    <w:rsid w:val="00443E16"/>
    <w:rsid w:val="00445547"/>
    <w:rsid w:val="00445AFF"/>
    <w:rsid w:val="00445C5A"/>
    <w:rsid w:val="00446621"/>
    <w:rsid w:val="00446996"/>
    <w:rsid w:val="00446F48"/>
    <w:rsid w:val="00450BC3"/>
    <w:rsid w:val="0045454C"/>
    <w:rsid w:val="00454EC2"/>
    <w:rsid w:val="0045598E"/>
    <w:rsid w:val="0045718F"/>
    <w:rsid w:val="004577B3"/>
    <w:rsid w:val="00457E90"/>
    <w:rsid w:val="004616B2"/>
    <w:rsid w:val="0046276D"/>
    <w:rsid w:val="00462E17"/>
    <w:rsid w:val="00462ED5"/>
    <w:rsid w:val="00465D7C"/>
    <w:rsid w:val="004675AD"/>
    <w:rsid w:val="00470029"/>
    <w:rsid w:val="00472B9E"/>
    <w:rsid w:val="00474592"/>
    <w:rsid w:val="00475235"/>
    <w:rsid w:val="00477460"/>
    <w:rsid w:val="004842AD"/>
    <w:rsid w:val="00486F65"/>
    <w:rsid w:val="0048765D"/>
    <w:rsid w:val="00490206"/>
    <w:rsid w:val="00491657"/>
    <w:rsid w:val="004916F8"/>
    <w:rsid w:val="00491C7E"/>
    <w:rsid w:val="004920FB"/>
    <w:rsid w:val="004929EB"/>
    <w:rsid w:val="00492D19"/>
    <w:rsid w:val="004930B7"/>
    <w:rsid w:val="00493148"/>
    <w:rsid w:val="00494652"/>
    <w:rsid w:val="00495CC0"/>
    <w:rsid w:val="00496F3A"/>
    <w:rsid w:val="004A0F30"/>
    <w:rsid w:val="004A1E07"/>
    <w:rsid w:val="004A35F6"/>
    <w:rsid w:val="004A395E"/>
    <w:rsid w:val="004A416D"/>
    <w:rsid w:val="004A47E7"/>
    <w:rsid w:val="004A4F9F"/>
    <w:rsid w:val="004A583F"/>
    <w:rsid w:val="004A586C"/>
    <w:rsid w:val="004A5E15"/>
    <w:rsid w:val="004A6921"/>
    <w:rsid w:val="004A7069"/>
    <w:rsid w:val="004B1062"/>
    <w:rsid w:val="004B2349"/>
    <w:rsid w:val="004B28C0"/>
    <w:rsid w:val="004B35DD"/>
    <w:rsid w:val="004B468E"/>
    <w:rsid w:val="004B48B2"/>
    <w:rsid w:val="004B6326"/>
    <w:rsid w:val="004B7B0D"/>
    <w:rsid w:val="004C0DCF"/>
    <w:rsid w:val="004C167B"/>
    <w:rsid w:val="004C2608"/>
    <w:rsid w:val="004C3CDC"/>
    <w:rsid w:val="004C67EC"/>
    <w:rsid w:val="004C7A48"/>
    <w:rsid w:val="004D07A6"/>
    <w:rsid w:val="004D3BC1"/>
    <w:rsid w:val="004D447B"/>
    <w:rsid w:val="004D63C1"/>
    <w:rsid w:val="004D6A0F"/>
    <w:rsid w:val="004D7311"/>
    <w:rsid w:val="004E02D9"/>
    <w:rsid w:val="004E0E07"/>
    <w:rsid w:val="004E182A"/>
    <w:rsid w:val="004E2E0A"/>
    <w:rsid w:val="004E331D"/>
    <w:rsid w:val="004E35EF"/>
    <w:rsid w:val="004E5F18"/>
    <w:rsid w:val="004E71A2"/>
    <w:rsid w:val="004E7B52"/>
    <w:rsid w:val="004F04AD"/>
    <w:rsid w:val="004F337C"/>
    <w:rsid w:val="004F579C"/>
    <w:rsid w:val="004F5C92"/>
    <w:rsid w:val="004F659E"/>
    <w:rsid w:val="004F74FE"/>
    <w:rsid w:val="004F76EB"/>
    <w:rsid w:val="004F7B6A"/>
    <w:rsid w:val="005001C0"/>
    <w:rsid w:val="0050049C"/>
    <w:rsid w:val="0050148F"/>
    <w:rsid w:val="00502666"/>
    <w:rsid w:val="00502750"/>
    <w:rsid w:val="0050465B"/>
    <w:rsid w:val="00506260"/>
    <w:rsid w:val="00506DEA"/>
    <w:rsid w:val="005101FD"/>
    <w:rsid w:val="005102D0"/>
    <w:rsid w:val="00510538"/>
    <w:rsid w:val="00510FD4"/>
    <w:rsid w:val="0051105F"/>
    <w:rsid w:val="00511620"/>
    <w:rsid w:val="005121FD"/>
    <w:rsid w:val="005140AF"/>
    <w:rsid w:val="005149BA"/>
    <w:rsid w:val="00514EA9"/>
    <w:rsid w:val="00517DDF"/>
    <w:rsid w:val="00520042"/>
    <w:rsid w:val="00520682"/>
    <w:rsid w:val="005211CE"/>
    <w:rsid w:val="0052198C"/>
    <w:rsid w:val="005228F8"/>
    <w:rsid w:val="00523A2B"/>
    <w:rsid w:val="00524AFF"/>
    <w:rsid w:val="00525550"/>
    <w:rsid w:val="00525A60"/>
    <w:rsid w:val="00525C73"/>
    <w:rsid w:val="00526624"/>
    <w:rsid w:val="00527A3B"/>
    <w:rsid w:val="00531ECC"/>
    <w:rsid w:val="0053219F"/>
    <w:rsid w:val="00532A65"/>
    <w:rsid w:val="00533A82"/>
    <w:rsid w:val="00533C4C"/>
    <w:rsid w:val="00533EB6"/>
    <w:rsid w:val="00535C77"/>
    <w:rsid w:val="0053646F"/>
    <w:rsid w:val="00540D20"/>
    <w:rsid w:val="00542863"/>
    <w:rsid w:val="00543E95"/>
    <w:rsid w:val="005448E4"/>
    <w:rsid w:val="00544D0E"/>
    <w:rsid w:val="0054517D"/>
    <w:rsid w:val="0054778B"/>
    <w:rsid w:val="00550933"/>
    <w:rsid w:val="00550BCF"/>
    <w:rsid w:val="005545A2"/>
    <w:rsid w:val="00556468"/>
    <w:rsid w:val="00556575"/>
    <w:rsid w:val="00556638"/>
    <w:rsid w:val="00556A25"/>
    <w:rsid w:val="00556E97"/>
    <w:rsid w:val="00557137"/>
    <w:rsid w:val="0056056F"/>
    <w:rsid w:val="0056066A"/>
    <w:rsid w:val="00560678"/>
    <w:rsid w:val="00562106"/>
    <w:rsid w:val="00563C00"/>
    <w:rsid w:val="00565584"/>
    <w:rsid w:val="00565D25"/>
    <w:rsid w:val="00567E21"/>
    <w:rsid w:val="00574625"/>
    <w:rsid w:val="005746DB"/>
    <w:rsid w:val="00574EEA"/>
    <w:rsid w:val="005832FC"/>
    <w:rsid w:val="0058363B"/>
    <w:rsid w:val="00584549"/>
    <w:rsid w:val="00585186"/>
    <w:rsid w:val="00585925"/>
    <w:rsid w:val="00586273"/>
    <w:rsid w:val="00586612"/>
    <w:rsid w:val="0058756E"/>
    <w:rsid w:val="00587CA3"/>
    <w:rsid w:val="00590C7D"/>
    <w:rsid w:val="00590D47"/>
    <w:rsid w:val="00591523"/>
    <w:rsid w:val="0059214B"/>
    <w:rsid w:val="00592E42"/>
    <w:rsid w:val="005947F2"/>
    <w:rsid w:val="00595146"/>
    <w:rsid w:val="0059693C"/>
    <w:rsid w:val="005971A9"/>
    <w:rsid w:val="005A129D"/>
    <w:rsid w:val="005A13AB"/>
    <w:rsid w:val="005A26CB"/>
    <w:rsid w:val="005A41FE"/>
    <w:rsid w:val="005A4374"/>
    <w:rsid w:val="005A53F5"/>
    <w:rsid w:val="005A5729"/>
    <w:rsid w:val="005A5FA8"/>
    <w:rsid w:val="005A673A"/>
    <w:rsid w:val="005A7AB1"/>
    <w:rsid w:val="005B035F"/>
    <w:rsid w:val="005B0583"/>
    <w:rsid w:val="005B22BB"/>
    <w:rsid w:val="005B3E93"/>
    <w:rsid w:val="005B41C8"/>
    <w:rsid w:val="005B443A"/>
    <w:rsid w:val="005B5E14"/>
    <w:rsid w:val="005C0C37"/>
    <w:rsid w:val="005C2FE0"/>
    <w:rsid w:val="005C3388"/>
    <w:rsid w:val="005C3512"/>
    <w:rsid w:val="005C5652"/>
    <w:rsid w:val="005C78BF"/>
    <w:rsid w:val="005C7AAC"/>
    <w:rsid w:val="005D0AC5"/>
    <w:rsid w:val="005D0D52"/>
    <w:rsid w:val="005D0ECF"/>
    <w:rsid w:val="005D0F9E"/>
    <w:rsid w:val="005D258C"/>
    <w:rsid w:val="005D38AE"/>
    <w:rsid w:val="005D3E0E"/>
    <w:rsid w:val="005D51FD"/>
    <w:rsid w:val="005D5DBD"/>
    <w:rsid w:val="005D65F8"/>
    <w:rsid w:val="005D73A1"/>
    <w:rsid w:val="005E1379"/>
    <w:rsid w:val="005E13A9"/>
    <w:rsid w:val="005E142B"/>
    <w:rsid w:val="005E17D3"/>
    <w:rsid w:val="005E2C51"/>
    <w:rsid w:val="005E44C1"/>
    <w:rsid w:val="005E4518"/>
    <w:rsid w:val="005E4525"/>
    <w:rsid w:val="005E4D86"/>
    <w:rsid w:val="005E4EE6"/>
    <w:rsid w:val="005E4F3F"/>
    <w:rsid w:val="005E531F"/>
    <w:rsid w:val="005F2482"/>
    <w:rsid w:val="005F3029"/>
    <w:rsid w:val="005F356D"/>
    <w:rsid w:val="00600E32"/>
    <w:rsid w:val="00601409"/>
    <w:rsid w:val="0060248C"/>
    <w:rsid w:val="00602BE6"/>
    <w:rsid w:val="006031D4"/>
    <w:rsid w:val="006045E5"/>
    <w:rsid w:val="00604A77"/>
    <w:rsid w:val="006056BB"/>
    <w:rsid w:val="00606B6C"/>
    <w:rsid w:val="00606D46"/>
    <w:rsid w:val="00607317"/>
    <w:rsid w:val="0060743F"/>
    <w:rsid w:val="00607A32"/>
    <w:rsid w:val="00612AA1"/>
    <w:rsid w:val="00613005"/>
    <w:rsid w:val="006132D9"/>
    <w:rsid w:val="00613C85"/>
    <w:rsid w:val="00614C9C"/>
    <w:rsid w:val="00615ECA"/>
    <w:rsid w:val="006161C6"/>
    <w:rsid w:val="00617C4D"/>
    <w:rsid w:val="0062085B"/>
    <w:rsid w:val="00622471"/>
    <w:rsid w:val="00622A66"/>
    <w:rsid w:val="0062367B"/>
    <w:rsid w:val="00624979"/>
    <w:rsid w:val="00624AE4"/>
    <w:rsid w:val="00631837"/>
    <w:rsid w:val="00632607"/>
    <w:rsid w:val="006327E3"/>
    <w:rsid w:val="00632859"/>
    <w:rsid w:val="0063299F"/>
    <w:rsid w:val="00633644"/>
    <w:rsid w:val="0063463B"/>
    <w:rsid w:val="00634E2F"/>
    <w:rsid w:val="0063554A"/>
    <w:rsid w:val="00636581"/>
    <w:rsid w:val="00637EE9"/>
    <w:rsid w:val="00641EB5"/>
    <w:rsid w:val="006426CB"/>
    <w:rsid w:val="006430A5"/>
    <w:rsid w:val="006431D9"/>
    <w:rsid w:val="0064367E"/>
    <w:rsid w:val="00643D03"/>
    <w:rsid w:val="006456FE"/>
    <w:rsid w:val="006463CD"/>
    <w:rsid w:val="00646ADD"/>
    <w:rsid w:val="00650A69"/>
    <w:rsid w:val="00650D60"/>
    <w:rsid w:val="006520B2"/>
    <w:rsid w:val="006520FF"/>
    <w:rsid w:val="006526B8"/>
    <w:rsid w:val="006533B9"/>
    <w:rsid w:val="006536E7"/>
    <w:rsid w:val="00654024"/>
    <w:rsid w:val="006540F1"/>
    <w:rsid w:val="006547FF"/>
    <w:rsid w:val="00656155"/>
    <w:rsid w:val="006571FC"/>
    <w:rsid w:val="006577AE"/>
    <w:rsid w:val="00660701"/>
    <w:rsid w:val="00660735"/>
    <w:rsid w:val="00660B64"/>
    <w:rsid w:val="00660FF4"/>
    <w:rsid w:val="00662368"/>
    <w:rsid w:val="006625EA"/>
    <w:rsid w:val="00662F20"/>
    <w:rsid w:val="006634B9"/>
    <w:rsid w:val="0066449F"/>
    <w:rsid w:val="00664ED5"/>
    <w:rsid w:val="00665741"/>
    <w:rsid w:val="00666E3E"/>
    <w:rsid w:val="00670030"/>
    <w:rsid w:val="00672447"/>
    <w:rsid w:val="00672F6B"/>
    <w:rsid w:val="006752F8"/>
    <w:rsid w:val="0067765F"/>
    <w:rsid w:val="006801DB"/>
    <w:rsid w:val="006804FB"/>
    <w:rsid w:val="0068063B"/>
    <w:rsid w:val="00681060"/>
    <w:rsid w:val="0068170C"/>
    <w:rsid w:val="00682E13"/>
    <w:rsid w:val="006832F6"/>
    <w:rsid w:val="006866CF"/>
    <w:rsid w:val="00690569"/>
    <w:rsid w:val="00690589"/>
    <w:rsid w:val="006907F0"/>
    <w:rsid w:val="00691320"/>
    <w:rsid w:val="006916CC"/>
    <w:rsid w:val="00691A6E"/>
    <w:rsid w:val="00691A95"/>
    <w:rsid w:val="00693920"/>
    <w:rsid w:val="0069505B"/>
    <w:rsid w:val="00696601"/>
    <w:rsid w:val="006A14D5"/>
    <w:rsid w:val="006A20D4"/>
    <w:rsid w:val="006A2121"/>
    <w:rsid w:val="006A2838"/>
    <w:rsid w:val="006A3367"/>
    <w:rsid w:val="006A6F40"/>
    <w:rsid w:val="006A7817"/>
    <w:rsid w:val="006B01E6"/>
    <w:rsid w:val="006B0844"/>
    <w:rsid w:val="006B1032"/>
    <w:rsid w:val="006B1708"/>
    <w:rsid w:val="006B2845"/>
    <w:rsid w:val="006B414F"/>
    <w:rsid w:val="006B4378"/>
    <w:rsid w:val="006B4792"/>
    <w:rsid w:val="006B4882"/>
    <w:rsid w:val="006B5BFC"/>
    <w:rsid w:val="006B7CC1"/>
    <w:rsid w:val="006C2552"/>
    <w:rsid w:val="006C3C68"/>
    <w:rsid w:val="006C56E6"/>
    <w:rsid w:val="006C5B91"/>
    <w:rsid w:val="006C5F97"/>
    <w:rsid w:val="006C6CB0"/>
    <w:rsid w:val="006C7591"/>
    <w:rsid w:val="006D02C4"/>
    <w:rsid w:val="006D0B03"/>
    <w:rsid w:val="006D112C"/>
    <w:rsid w:val="006D2E85"/>
    <w:rsid w:val="006D33F1"/>
    <w:rsid w:val="006D3FBD"/>
    <w:rsid w:val="006D422F"/>
    <w:rsid w:val="006E0ACE"/>
    <w:rsid w:val="006E0CD7"/>
    <w:rsid w:val="006E1211"/>
    <w:rsid w:val="006E693A"/>
    <w:rsid w:val="006E7B81"/>
    <w:rsid w:val="006E7ED5"/>
    <w:rsid w:val="006F054A"/>
    <w:rsid w:val="006F0D7A"/>
    <w:rsid w:val="006F112B"/>
    <w:rsid w:val="006F1AB9"/>
    <w:rsid w:val="006F3206"/>
    <w:rsid w:val="006F3273"/>
    <w:rsid w:val="006F3D2F"/>
    <w:rsid w:val="006F4A5A"/>
    <w:rsid w:val="006F4C20"/>
    <w:rsid w:val="006F5B47"/>
    <w:rsid w:val="0070145B"/>
    <w:rsid w:val="007016A4"/>
    <w:rsid w:val="007022AA"/>
    <w:rsid w:val="00706033"/>
    <w:rsid w:val="00706AB5"/>
    <w:rsid w:val="0070729F"/>
    <w:rsid w:val="00714AA5"/>
    <w:rsid w:val="007163FF"/>
    <w:rsid w:val="00716BFA"/>
    <w:rsid w:val="007171BC"/>
    <w:rsid w:val="007176E1"/>
    <w:rsid w:val="00717AE2"/>
    <w:rsid w:val="00722B5D"/>
    <w:rsid w:val="00723790"/>
    <w:rsid w:val="00723FC3"/>
    <w:rsid w:val="00726F37"/>
    <w:rsid w:val="00727D87"/>
    <w:rsid w:val="00731DF4"/>
    <w:rsid w:val="00732D03"/>
    <w:rsid w:val="0073342A"/>
    <w:rsid w:val="00733CFD"/>
    <w:rsid w:val="00733DC2"/>
    <w:rsid w:val="00734A41"/>
    <w:rsid w:val="00735035"/>
    <w:rsid w:val="007358AC"/>
    <w:rsid w:val="0073675F"/>
    <w:rsid w:val="007409A9"/>
    <w:rsid w:val="00741535"/>
    <w:rsid w:val="007421C8"/>
    <w:rsid w:val="007426FB"/>
    <w:rsid w:val="00742F33"/>
    <w:rsid w:val="007435CA"/>
    <w:rsid w:val="00744373"/>
    <w:rsid w:val="00744C5E"/>
    <w:rsid w:val="007454B5"/>
    <w:rsid w:val="007459AC"/>
    <w:rsid w:val="00745B61"/>
    <w:rsid w:val="00746053"/>
    <w:rsid w:val="00746F68"/>
    <w:rsid w:val="00747A36"/>
    <w:rsid w:val="00750498"/>
    <w:rsid w:val="00751106"/>
    <w:rsid w:val="007511E0"/>
    <w:rsid w:val="00751ECE"/>
    <w:rsid w:val="00751F76"/>
    <w:rsid w:val="00752989"/>
    <w:rsid w:val="00753289"/>
    <w:rsid w:val="007546BA"/>
    <w:rsid w:val="00755302"/>
    <w:rsid w:val="00757137"/>
    <w:rsid w:val="00757F67"/>
    <w:rsid w:val="00760F9A"/>
    <w:rsid w:val="007610C5"/>
    <w:rsid w:val="00761893"/>
    <w:rsid w:val="00761AC9"/>
    <w:rsid w:val="00762430"/>
    <w:rsid w:val="00763388"/>
    <w:rsid w:val="00764ABB"/>
    <w:rsid w:val="00765025"/>
    <w:rsid w:val="00765979"/>
    <w:rsid w:val="007659FE"/>
    <w:rsid w:val="0076762A"/>
    <w:rsid w:val="007710E0"/>
    <w:rsid w:val="007712A1"/>
    <w:rsid w:val="00771FFE"/>
    <w:rsid w:val="0077229F"/>
    <w:rsid w:val="00772441"/>
    <w:rsid w:val="00772CF6"/>
    <w:rsid w:val="00773104"/>
    <w:rsid w:val="0077404F"/>
    <w:rsid w:val="00775AA9"/>
    <w:rsid w:val="007772A4"/>
    <w:rsid w:val="0077775C"/>
    <w:rsid w:val="0077782B"/>
    <w:rsid w:val="0078320F"/>
    <w:rsid w:val="00783276"/>
    <w:rsid w:val="00784C80"/>
    <w:rsid w:val="0078506A"/>
    <w:rsid w:val="007855BD"/>
    <w:rsid w:val="007856D2"/>
    <w:rsid w:val="00786194"/>
    <w:rsid w:val="00786613"/>
    <w:rsid w:val="00786BB8"/>
    <w:rsid w:val="00786C9A"/>
    <w:rsid w:val="00787F5F"/>
    <w:rsid w:val="00792DB0"/>
    <w:rsid w:val="00793269"/>
    <w:rsid w:val="0079329F"/>
    <w:rsid w:val="00793CFA"/>
    <w:rsid w:val="00794A1C"/>
    <w:rsid w:val="007972AA"/>
    <w:rsid w:val="0079737D"/>
    <w:rsid w:val="007A0449"/>
    <w:rsid w:val="007A3689"/>
    <w:rsid w:val="007A3712"/>
    <w:rsid w:val="007A4678"/>
    <w:rsid w:val="007A4AD1"/>
    <w:rsid w:val="007A56D0"/>
    <w:rsid w:val="007A5F17"/>
    <w:rsid w:val="007A771D"/>
    <w:rsid w:val="007A7D82"/>
    <w:rsid w:val="007B147D"/>
    <w:rsid w:val="007B292E"/>
    <w:rsid w:val="007B3033"/>
    <w:rsid w:val="007B4235"/>
    <w:rsid w:val="007B7101"/>
    <w:rsid w:val="007B7597"/>
    <w:rsid w:val="007B75E7"/>
    <w:rsid w:val="007B7708"/>
    <w:rsid w:val="007C1815"/>
    <w:rsid w:val="007C18CC"/>
    <w:rsid w:val="007C293E"/>
    <w:rsid w:val="007C2CC2"/>
    <w:rsid w:val="007C3C25"/>
    <w:rsid w:val="007C40C6"/>
    <w:rsid w:val="007C4172"/>
    <w:rsid w:val="007C4A9A"/>
    <w:rsid w:val="007C5E8D"/>
    <w:rsid w:val="007C67C9"/>
    <w:rsid w:val="007C706F"/>
    <w:rsid w:val="007C7BCF"/>
    <w:rsid w:val="007D1445"/>
    <w:rsid w:val="007D2A6B"/>
    <w:rsid w:val="007D4E1C"/>
    <w:rsid w:val="007D6C80"/>
    <w:rsid w:val="007D6FE6"/>
    <w:rsid w:val="007E276A"/>
    <w:rsid w:val="007E38FA"/>
    <w:rsid w:val="007E3A6D"/>
    <w:rsid w:val="007E3A78"/>
    <w:rsid w:val="007E4014"/>
    <w:rsid w:val="007E6A82"/>
    <w:rsid w:val="007E6D8B"/>
    <w:rsid w:val="007E6F52"/>
    <w:rsid w:val="007F009D"/>
    <w:rsid w:val="007F1072"/>
    <w:rsid w:val="007F24F5"/>
    <w:rsid w:val="007F34A1"/>
    <w:rsid w:val="007F5EBC"/>
    <w:rsid w:val="007F6E9C"/>
    <w:rsid w:val="008008EE"/>
    <w:rsid w:val="0080122D"/>
    <w:rsid w:val="0080251F"/>
    <w:rsid w:val="0080501F"/>
    <w:rsid w:val="00805A3C"/>
    <w:rsid w:val="008060EB"/>
    <w:rsid w:val="00806D90"/>
    <w:rsid w:val="00806DB3"/>
    <w:rsid w:val="00810973"/>
    <w:rsid w:val="008111F3"/>
    <w:rsid w:val="008112AE"/>
    <w:rsid w:val="00811406"/>
    <w:rsid w:val="008137CF"/>
    <w:rsid w:val="00815853"/>
    <w:rsid w:val="008168DE"/>
    <w:rsid w:val="00816B98"/>
    <w:rsid w:val="00817CF5"/>
    <w:rsid w:val="008206E7"/>
    <w:rsid w:val="00820DD7"/>
    <w:rsid w:val="0082432C"/>
    <w:rsid w:val="00824D2A"/>
    <w:rsid w:val="00824E45"/>
    <w:rsid w:val="00825C0F"/>
    <w:rsid w:val="00825C2A"/>
    <w:rsid w:val="00825ED4"/>
    <w:rsid w:val="00826833"/>
    <w:rsid w:val="00827DCC"/>
    <w:rsid w:val="00830253"/>
    <w:rsid w:val="008309AF"/>
    <w:rsid w:val="008309BA"/>
    <w:rsid w:val="00830FA4"/>
    <w:rsid w:val="008313E7"/>
    <w:rsid w:val="0083339C"/>
    <w:rsid w:val="0083612B"/>
    <w:rsid w:val="00837F97"/>
    <w:rsid w:val="008417E4"/>
    <w:rsid w:val="00842172"/>
    <w:rsid w:val="008423DF"/>
    <w:rsid w:val="008459E3"/>
    <w:rsid w:val="00845CE9"/>
    <w:rsid w:val="00846306"/>
    <w:rsid w:val="00846501"/>
    <w:rsid w:val="00846957"/>
    <w:rsid w:val="00850EF8"/>
    <w:rsid w:val="00850FFE"/>
    <w:rsid w:val="008518CE"/>
    <w:rsid w:val="0085210F"/>
    <w:rsid w:val="00854386"/>
    <w:rsid w:val="00855EF3"/>
    <w:rsid w:val="00856617"/>
    <w:rsid w:val="00856AB7"/>
    <w:rsid w:val="008608FA"/>
    <w:rsid w:val="00861EF4"/>
    <w:rsid w:val="008625F8"/>
    <w:rsid w:val="00863080"/>
    <w:rsid w:val="008641CB"/>
    <w:rsid w:val="008661D1"/>
    <w:rsid w:val="0087029E"/>
    <w:rsid w:val="008716D6"/>
    <w:rsid w:val="008727D0"/>
    <w:rsid w:val="00873056"/>
    <w:rsid w:val="00873CE8"/>
    <w:rsid w:val="00874BDB"/>
    <w:rsid w:val="00874C11"/>
    <w:rsid w:val="00874CFC"/>
    <w:rsid w:val="00875218"/>
    <w:rsid w:val="00875697"/>
    <w:rsid w:val="00875AAA"/>
    <w:rsid w:val="00876B61"/>
    <w:rsid w:val="0088027A"/>
    <w:rsid w:val="00881083"/>
    <w:rsid w:val="00881581"/>
    <w:rsid w:val="0088165E"/>
    <w:rsid w:val="00882380"/>
    <w:rsid w:val="00885B48"/>
    <w:rsid w:val="008860E2"/>
    <w:rsid w:val="008862DD"/>
    <w:rsid w:val="008868B4"/>
    <w:rsid w:val="00887415"/>
    <w:rsid w:val="00887F57"/>
    <w:rsid w:val="008901AB"/>
    <w:rsid w:val="008907F8"/>
    <w:rsid w:val="00890C49"/>
    <w:rsid w:val="0089131F"/>
    <w:rsid w:val="00893657"/>
    <w:rsid w:val="008945E1"/>
    <w:rsid w:val="008958DD"/>
    <w:rsid w:val="00897A0E"/>
    <w:rsid w:val="00897DDF"/>
    <w:rsid w:val="008A1611"/>
    <w:rsid w:val="008A17B7"/>
    <w:rsid w:val="008A3D81"/>
    <w:rsid w:val="008A3F7F"/>
    <w:rsid w:val="008A442B"/>
    <w:rsid w:val="008A4994"/>
    <w:rsid w:val="008A5354"/>
    <w:rsid w:val="008A61B6"/>
    <w:rsid w:val="008A65C2"/>
    <w:rsid w:val="008A6700"/>
    <w:rsid w:val="008A7FBD"/>
    <w:rsid w:val="008B081E"/>
    <w:rsid w:val="008B1196"/>
    <w:rsid w:val="008B23BC"/>
    <w:rsid w:val="008B3123"/>
    <w:rsid w:val="008B4943"/>
    <w:rsid w:val="008B633C"/>
    <w:rsid w:val="008B6649"/>
    <w:rsid w:val="008B7208"/>
    <w:rsid w:val="008C106E"/>
    <w:rsid w:val="008C1190"/>
    <w:rsid w:val="008C26BC"/>
    <w:rsid w:val="008C2765"/>
    <w:rsid w:val="008C373B"/>
    <w:rsid w:val="008C5141"/>
    <w:rsid w:val="008C5C00"/>
    <w:rsid w:val="008C5DE3"/>
    <w:rsid w:val="008D1EC3"/>
    <w:rsid w:val="008D38BD"/>
    <w:rsid w:val="008D5E51"/>
    <w:rsid w:val="008D639B"/>
    <w:rsid w:val="008D6A64"/>
    <w:rsid w:val="008D7548"/>
    <w:rsid w:val="008D7668"/>
    <w:rsid w:val="008D77B9"/>
    <w:rsid w:val="008E247C"/>
    <w:rsid w:val="008E3C28"/>
    <w:rsid w:val="008E57D3"/>
    <w:rsid w:val="008E745D"/>
    <w:rsid w:val="008E75AD"/>
    <w:rsid w:val="008E796A"/>
    <w:rsid w:val="008F3216"/>
    <w:rsid w:val="008F4EBF"/>
    <w:rsid w:val="008F5B66"/>
    <w:rsid w:val="008F5B6C"/>
    <w:rsid w:val="008F6039"/>
    <w:rsid w:val="008F61D3"/>
    <w:rsid w:val="008F6848"/>
    <w:rsid w:val="008F6C71"/>
    <w:rsid w:val="009002B1"/>
    <w:rsid w:val="00901895"/>
    <w:rsid w:val="009020FA"/>
    <w:rsid w:val="00902CD7"/>
    <w:rsid w:val="00903136"/>
    <w:rsid w:val="009034BD"/>
    <w:rsid w:val="009034CC"/>
    <w:rsid w:val="009047E4"/>
    <w:rsid w:val="00905C5F"/>
    <w:rsid w:val="009075A9"/>
    <w:rsid w:val="00907AE0"/>
    <w:rsid w:val="00907E1D"/>
    <w:rsid w:val="009101B3"/>
    <w:rsid w:val="009103CC"/>
    <w:rsid w:val="00912140"/>
    <w:rsid w:val="00912EC2"/>
    <w:rsid w:val="00913DE5"/>
    <w:rsid w:val="00916385"/>
    <w:rsid w:val="009212D7"/>
    <w:rsid w:val="009212F2"/>
    <w:rsid w:val="00922766"/>
    <w:rsid w:val="00922AD7"/>
    <w:rsid w:val="00927802"/>
    <w:rsid w:val="00931B4B"/>
    <w:rsid w:val="00932119"/>
    <w:rsid w:val="00932658"/>
    <w:rsid w:val="0093341B"/>
    <w:rsid w:val="0093396F"/>
    <w:rsid w:val="00933F28"/>
    <w:rsid w:val="0093448E"/>
    <w:rsid w:val="009346E2"/>
    <w:rsid w:val="00934FD6"/>
    <w:rsid w:val="00935241"/>
    <w:rsid w:val="009361B8"/>
    <w:rsid w:val="00936308"/>
    <w:rsid w:val="0093672F"/>
    <w:rsid w:val="00937E57"/>
    <w:rsid w:val="00940F1C"/>
    <w:rsid w:val="00942483"/>
    <w:rsid w:val="009434F5"/>
    <w:rsid w:val="00943A6A"/>
    <w:rsid w:val="00944FB4"/>
    <w:rsid w:val="00946C0C"/>
    <w:rsid w:val="00951CC5"/>
    <w:rsid w:val="00951F3E"/>
    <w:rsid w:val="00953800"/>
    <w:rsid w:val="00953994"/>
    <w:rsid w:val="00953AB0"/>
    <w:rsid w:val="00953BDA"/>
    <w:rsid w:val="00953C90"/>
    <w:rsid w:val="009541E9"/>
    <w:rsid w:val="00954791"/>
    <w:rsid w:val="009555D5"/>
    <w:rsid w:val="00957C71"/>
    <w:rsid w:val="009603A8"/>
    <w:rsid w:val="0096114D"/>
    <w:rsid w:val="009616B6"/>
    <w:rsid w:val="00961E60"/>
    <w:rsid w:val="0096208E"/>
    <w:rsid w:val="00962C2B"/>
    <w:rsid w:val="0096301A"/>
    <w:rsid w:val="00963B3E"/>
    <w:rsid w:val="00964BD5"/>
    <w:rsid w:val="00964CB4"/>
    <w:rsid w:val="009661FC"/>
    <w:rsid w:val="00966CF9"/>
    <w:rsid w:val="009670E6"/>
    <w:rsid w:val="00967214"/>
    <w:rsid w:val="009678BA"/>
    <w:rsid w:val="00971831"/>
    <w:rsid w:val="00972810"/>
    <w:rsid w:val="00973015"/>
    <w:rsid w:val="009742F4"/>
    <w:rsid w:val="00974B4C"/>
    <w:rsid w:val="009779A7"/>
    <w:rsid w:val="00977C82"/>
    <w:rsid w:val="00977EB0"/>
    <w:rsid w:val="0097DA92"/>
    <w:rsid w:val="009804A4"/>
    <w:rsid w:val="00982D68"/>
    <w:rsid w:val="0098401A"/>
    <w:rsid w:val="00986890"/>
    <w:rsid w:val="00990CA8"/>
    <w:rsid w:val="00992DA4"/>
    <w:rsid w:val="00993585"/>
    <w:rsid w:val="00993E60"/>
    <w:rsid w:val="009954F0"/>
    <w:rsid w:val="009A0F25"/>
    <w:rsid w:val="009A24D5"/>
    <w:rsid w:val="009A3AC9"/>
    <w:rsid w:val="009A4646"/>
    <w:rsid w:val="009A73A6"/>
    <w:rsid w:val="009A7E8C"/>
    <w:rsid w:val="009B2029"/>
    <w:rsid w:val="009B2D1D"/>
    <w:rsid w:val="009B5684"/>
    <w:rsid w:val="009B580F"/>
    <w:rsid w:val="009B6C2A"/>
    <w:rsid w:val="009B7D45"/>
    <w:rsid w:val="009C132D"/>
    <w:rsid w:val="009C3890"/>
    <w:rsid w:val="009C4E02"/>
    <w:rsid w:val="009C4EB4"/>
    <w:rsid w:val="009C51C1"/>
    <w:rsid w:val="009C54BD"/>
    <w:rsid w:val="009C54D3"/>
    <w:rsid w:val="009C5CC4"/>
    <w:rsid w:val="009C6630"/>
    <w:rsid w:val="009C727E"/>
    <w:rsid w:val="009D02B7"/>
    <w:rsid w:val="009D1C11"/>
    <w:rsid w:val="009D30E0"/>
    <w:rsid w:val="009D5274"/>
    <w:rsid w:val="009D5599"/>
    <w:rsid w:val="009D6CED"/>
    <w:rsid w:val="009D7988"/>
    <w:rsid w:val="009D7B5E"/>
    <w:rsid w:val="009E02F6"/>
    <w:rsid w:val="009E1A91"/>
    <w:rsid w:val="009E23E7"/>
    <w:rsid w:val="009E4AC0"/>
    <w:rsid w:val="009E4BBD"/>
    <w:rsid w:val="009E4CBE"/>
    <w:rsid w:val="009E5AAE"/>
    <w:rsid w:val="009E7490"/>
    <w:rsid w:val="009E7587"/>
    <w:rsid w:val="009E7CBF"/>
    <w:rsid w:val="009F06E4"/>
    <w:rsid w:val="009F095C"/>
    <w:rsid w:val="009F0B03"/>
    <w:rsid w:val="009F0EEE"/>
    <w:rsid w:val="009F1C05"/>
    <w:rsid w:val="009F3287"/>
    <w:rsid w:val="009F3488"/>
    <w:rsid w:val="009F4341"/>
    <w:rsid w:val="009F44D2"/>
    <w:rsid w:val="009F4D9F"/>
    <w:rsid w:val="009F5B41"/>
    <w:rsid w:val="009F6F75"/>
    <w:rsid w:val="00A00CDD"/>
    <w:rsid w:val="00A01751"/>
    <w:rsid w:val="00A0270A"/>
    <w:rsid w:val="00A03318"/>
    <w:rsid w:val="00A0452C"/>
    <w:rsid w:val="00A0659C"/>
    <w:rsid w:val="00A06F5E"/>
    <w:rsid w:val="00A07F8B"/>
    <w:rsid w:val="00A126AE"/>
    <w:rsid w:val="00A132CC"/>
    <w:rsid w:val="00A13E05"/>
    <w:rsid w:val="00A147CE"/>
    <w:rsid w:val="00A15A53"/>
    <w:rsid w:val="00A1736F"/>
    <w:rsid w:val="00A17D3D"/>
    <w:rsid w:val="00A20659"/>
    <w:rsid w:val="00A20940"/>
    <w:rsid w:val="00A212AC"/>
    <w:rsid w:val="00A21A90"/>
    <w:rsid w:val="00A21FC7"/>
    <w:rsid w:val="00A2280A"/>
    <w:rsid w:val="00A2307F"/>
    <w:rsid w:val="00A24141"/>
    <w:rsid w:val="00A25063"/>
    <w:rsid w:val="00A25CB1"/>
    <w:rsid w:val="00A25FE5"/>
    <w:rsid w:val="00A2603B"/>
    <w:rsid w:val="00A27758"/>
    <w:rsid w:val="00A301AD"/>
    <w:rsid w:val="00A30F59"/>
    <w:rsid w:val="00A31102"/>
    <w:rsid w:val="00A31BD5"/>
    <w:rsid w:val="00A31C57"/>
    <w:rsid w:val="00A32A55"/>
    <w:rsid w:val="00A331CA"/>
    <w:rsid w:val="00A3380E"/>
    <w:rsid w:val="00A377EA"/>
    <w:rsid w:val="00A41E22"/>
    <w:rsid w:val="00A422AE"/>
    <w:rsid w:val="00A424A0"/>
    <w:rsid w:val="00A429D8"/>
    <w:rsid w:val="00A4359C"/>
    <w:rsid w:val="00A440F2"/>
    <w:rsid w:val="00A51257"/>
    <w:rsid w:val="00A5253A"/>
    <w:rsid w:val="00A5296E"/>
    <w:rsid w:val="00A53862"/>
    <w:rsid w:val="00A5550F"/>
    <w:rsid w:val="00A558A8"/>
    <w:rsid w:val="00A565FC"/>
    <w:rsid w:val="00A605AC"/>
    <w:rsid w:val="00A60720"/>
    <w:rsid w:val="00A613FA"/>
    <w:rsid w:val="00A625E8"/>
    <w:rsid w:val="00A62692"/>
    <w:rsid w:val="00A629B4"/>
    <w:rsid w:val="00A63401"/>
    <w:rsid w:val="00A637CC"/>
    <w:rsid w:val="00A63D64"/>
    <w:rsid w:val="00A64E79"/>
    <w:rsid w:val="00A66816"/>
    <w:rsid w:val="00A67EF7"/>
    <w:rsid w:val="00A70ABB"/>
    <w:rsid w:val="00A70BE7"/>
    <w:rsid w:val="00A70F63"/>
    <w:rsid w:val="00A75284"/>
    <w:rsid w:val="00A76547"/>
    <w:rsid w:val="00A77561"/>
    <w:rsid w:val="00A80E9D"/>
    <w:rsid w:val="00A846AB"/>
    <w:rsid w:val="00A84DD7"/>
    <w:rsid w:val="00A8548E"/>
    <w:rsid w:val="00A8567E"/>
    <w:rsid w:val="00A85697"/>
    <w:rsid w:val="00A85B6A"/>
    <w:rsid w:val="00A85F45"/>
    <w:rsid w:val="00A86848"/>
    <w:rsid w:val="00A86995"/>
    <w:rsid w:val="00A86D45"/>
    <w:rsid w:val="00A9094B"/>
    <w:rsid w:val="00A90F17"/>
    <w:rsid w:val="00A918E9"/>
    <w:rsid w:val="00A93073"/>
    <w:rsid w:val="00A93085"/>
    <w:rsid w:val="00A9308A"/>
    <w:rsid w:val="00A93575"/>
    <w:rsid w:val="00A94674"/>
    <w:rsid w:val="00A95CF7"/>
    <w:rsid w:val="00A967A2"/>
    <w:rsid w:val="00A97A6E"/>
    <w:rsid w:val="00A9AC1E"/>
    <w:rsid w:val="00AA3E2C"/>
    <w:rsid w:val="00AA4713"/>
    <w:rsid w:val="00AA6B70"/>
    <w:rsid w:val="00AA6E7D"/>
    <w:rsid w:val="00AA6EB4"/>
    <w:rsid w:val="00AB0634"/>
    <w:rsid w:val="00AB299F"/>
    <w:rsid w:val="00AB32F8"/>
    <w:rsid w:val="00AB3322"/>
    <w:rsid w:val="00AB3F4B"/>
    <w:rsid w:val="00AB4B4C"/>
    <w:rsid w:val="00AB4E55"/>
    <w:rsid w:val="00AB7240"/>
    <w:rsid w:val="00AB7C66"/>
    <w:rsid w:val="00AB7D72"/>
    <w:rsid w:val="00AC13C7"/>
    <w:rsid w:val="00AC2BDD"/>
    <w:rsid w:val="00AC33D0"/>
    <w:rsid w:val="00AC3640"/>
    <w:rsid w:val="00AC5AF7"/>
    <w:rsid w:val="00AC6CB7"/>
    <w:rsid w:val="00AC6E12"/>
    <w:rsid w:val="00AC770B"/>
    <w:rsid w:val="00AC78FC"/>
    <w:rsid w:val="00AD1CD3"/>
    <w:rsid w:val="00AD265D"/>
    <w:rsid w:val="00AD3F05"/>
    <w:rsid w:val="00AE0483"/>
    <w:rsid w:val="00AE2DCD"/>
    <w:rsid w:val="00AE59FF"/>
    <w:rsid w:val="00AE6077"/>
    <w:rsid w:val="00AE6DC6"/>
    <w:rsid w:val="00AF0B68"/>
    <w:rsid w:val="00AF0C1E"/>
    <w:rsid w:val="00AF12CF"/>
    <w:rsid w:val="00AF21B0"/>
    <w:rsid w:val="00AF271E"/>
    <w:rsid w:val="00AF31C9"/>
    <w:rsid w:val="00AF31FB"/>
    <w:rsid w:val="00AF3C9D"/>
    <w:rsid w:val="00AF44D9"/>
    <w:rsid w:val="00AF5BF4"/>
    <w:rsid w:val="00AF62C1"/>
    <w:rsid w:val="00AF7F17"/>
    <w:rsid w:val="00B00844"/>
    <w:rsid w:val="00B038BD"/>
    <w:rsid w:val="00B0521F"/>
    <w:rsid w:val="00B063C9"/>
    <w:rsid w:val="00B102B7"/>
    <w:rsid w:val="00B105F6"/>
    <w:rsid w:val="00B119BD"/>
    <w:rsid w:val="00B12D47"/>
    <w:rsid w:val="00B1397E"/>
    <w:rsid w:val="00B1403C"/>
    <w:rsid w:val="00B14245"/>
    <w:rsid w:val="00B153DB"/>
    <w:rsid w:val="00B15895"/>
    <w:rsid w:val="00B15C6D"/>
    <w:rsid w:val="00B177C2"/>
    <w:rsid w:val="00B17B76"/>
    <w:rsid w:val="00B1E2BD"/>
    <w:rsid w:val="00B21086"/>
    <w:rsid w:val="00B22A46"/>
    <w:rsid w:val="00B30720"/>
    <w:rsid w:val="00B319D2"/>
    <w:rsid w:val="00B3252A"/>
    <w:rsid w:val="00B32917"/>
    <w:rsid w:val="00B35C2C"/>
    <w:rsid w:val="00B4010C"/>
    <w:rsid w:val="00B43D81"/>
    <w:rsid w:val="00B44A5E"/>
    <w:rsid w:val="00B47521"/>
    <w:rsid w:val="00B47ABB"/>
    <w:rsid w:val="00B5001F"/>
    <w:rsid w:val="00B51EAD"/>
    <w:rsid w:val="00B52B7A"/>
    <w:rsid w:val="00B54F17"/>
    <w:rsid w:val="00B5541C"/>
    <w:rsid w:val="00B56DB5"/>
    <w:rsid w:val="00B57A10"/>
    <w:rsid w:val="00B613E7"/>
    <w:rsid w:val="00B61AB2"/>
    <w:rsid w:val="00B62540"/>
    <w:rsid w:val="00B63C35"/>
    <w:rsid w:val="00B63EF1"/>
    <w:rsid w:val="00B64E75"/>
    <w:rsid w:val="00B6738B"/>
    <w:rsid w:val="00B6766A"/>
    <w:rsid w:val="00B678F7"/>
    <w:rsid w:val="00B711FA"/>
    <w:rsid w:val="00B73E1E"/>
    <w:rsid w:val="00B74C67"/>
    <w:rsid w:val="00B753F6"/>
    <w:rsid w:val="00B76F34"/>
    <w:rsid w:val="00B7749D"/>
    <w:rsid w:val="00B7765F"/>
    <w:rsid w:val="00B843A6"/>
    <w:rsid w:val="00B85EFE"/>
    <w:rsid w:val="00B8618D"/>
    <w:rsid w:val="00B8635C"/>
    <w:rsid w:val="00B865DC"/>
    <w:rsid w:val="00B869A5"/>
    <w:rsid w:val="00B900AE"/>
    <w:rsid w:val="00B90F58"/>
    <w:rsid w:val="00B92D2E"/>
    <w:rsid w:val="00B93C3C"/>
    <w:rsid w:val="00B95566"/>
    <w:rsid w:val="00B9592C"/>
    <w:rsid w:val="00B95BDD"/>
    <w:rsid w:val="00B96014"/>
    <w:rsid w:val="00B97E83"/>
    <w:rsid w:val="00B97EB4"/>
    <w:rsid w:val="00BA147E"/>
    <w:rsid w:val="00BA1A6C"/>
    <w:rsid w:val="00BA4685"/>
    <w:rsid w:val="00BA4B7D"/>
    <w:rsid w:val="00BA4E8D"/>
    <w:rsid w:val="00BA5E0E"/>
    <w:rsid w:val="00BA6B0F"/>
    <w:rsid w:val="00BA6E33"/>
    <w:rsid w:val="00BA7654"/>
    <w:rsid w:val="00BB14B9"/>
    <w:rsid w:val="00BB327B"/>
    <w:rsid w:val="00BB39A4"/>
    <w:rsid w:val="00BB59EF"/>
    <w:rsid w:val="00BB5A01"/>
    <w:rsid w:val="00BB6F5D"/>
    <w:rsid w:val="00BC0679"/>
    <w:rsid w:val="00BC303E"/>
    <w:rsid w:val="00BC76EE"/>
    <w:rsid w:val="00BC7BF7"/>
    <w:rsid w:val="00BD03C9"/>
    <w:rsid w:val="00BD0BCC"/>
    <w:rsid w:val="00BD0E19"/>
    <w:rsid w:val="00BD1E1A"/>
    <w:rsid w:val="00BD403B"/>
    <w:rsid w:val="00BD566F"/>
    <w:rsid w:val="00BD5B81"/>
    <w:rsid w:val="00BD73C7"/>
    <w:rsid w:val="00BD7466"/>
    <w:rsid w:val="00BD7538"/>
    <w:rsid w:val="00BE10B2"/>
    <w:rsid w:val="00BE1D03"/>
    <w:rsid w:val="00BE5462"/>
    <w:rsid w:val="00BE5B55"/>
    <w:rsid w:val="00BE6C83"/>
    <w:rsid w:val="00BE7C64"/>
    <w:rsid w:val="00BF0E93"/>
    <w:rsid w:val="00BF0EF6"/>
    <w:rsid w:val="00BF21D2"/>
    <w:rsid w:val="00BF2308"/>
    <w:rsid w:val="00BF2830"/>
    <w:rsid w:val="00BF31F3"/>
    <w:rsid w:val="00BF3D0E"/>
    <w:rsid w:val="00BF3D54"/>
    <w:rsid w:val="00BF4672"/>
    <w:rsid w:val="00BF5471"/>
    <w:rsid w:val="00BF5CD0"/>
    <w:rsid w:val="00BF5F94"/>
    <w:rsid w:val="00BF75E2"/>
    <w:rsid w:val="00C00AAA"/>
    <w:rsid w:val="00C018DC"/>
    <w:rsid w:val="00C01C5F"/>
    <w:rsid w:val="00C0354F"/>
    <w:rsid w:val="00C0414F"/>
    <w:rsid w:val="00C0443E"/>
    <w:rsid w:val="00C04D2E"/>
    <w:rsid w:val="00C04D81"/>
    <w:rsid w:val="00C05879"/>
    <w:rsid w:val="00C06012"/>
    <w:rsid w:val="00C1194F"/>
    <w:rsid w:val="00C13F2A"/>
    <w:rsid w:val="00C16291"/>
    <w:rsid w:val="00C16779"/>
    <w:rsid w:val="00C170CF"/>
    <w:rsid w:val="00C21845"/>
    <w:rsid w:val="00C21A12"/>
    <w:rsid w:val="00C24821"/>
    <w:rsid w:val="00C2569A"/>
    <w:rsid w:val="00C261FC"/>
    <w:rsid w:val="00C305C0"/>
    <w:rsid w:val="00C3192A"/>
    <w:rsid w:val="00C32861"/>
    <w:rsid w:val="00C32F52"/>
    <w:rsid w:val="00C3319C"/>
    <w:rsid w:val="00C3336D"/>
    <w:rsid w:val="00C34200"/>
    <w:rsid w:val="00C34FC8"/>
    <w:rsid w:val="00C36048"/>
    <w:rsid w:val="00C36B03"/>
    <w:rsid w:val="00C36D21"/>
    <w:rsid w:val="00C376FD"/>
    <w:rsid w:val="00C40A23"/>
    <w:rsid w:val="00C4180C"/>
    <w:rsid w:val="00C443A9"/>
    <w:rsid w:val="00C44C9C"/>
    <w:rsid w:val="00C45767"/>
    <w:rsid w:val="00C463D7"/>
    <w:rsid w:val="00C467E8"/>
    <w:rsid w:val="00C47D6E"/>
    <w:rsid w:val="00C51255"/>
    <w:rsid w:val="00C513A1"/>
    <w:rsid w:val="00C54E87"/>
    <w:rsid w:val="00C552F1"/>
    <w:rsid w:val="00C5662C"/>
    <w:rsid w:val="00C57B60"/>
    <w:rsid w:val="00C602C0"/>
    <w:rsid w:val="00C609EB"/>
    <w:rsid w:val="00C60A59"/>
    <w:rsid w:val="00C61E03"/>
    <w:rsid w:val="00C6354F"/>
    <w:rsid w:val="00C64102"/>
    <w:rsid w:val="00C64955"/>
    <w:rsid w:val="00C65177"/>
    <w:rsid w:val="00C6599B"/>
    <w:rsid w:val="00C65F08"/>
    <w:rsid w:val="00C6699B"/>
    <w:rsid w:val="00C677EA"/>
    <w:rsid w:val="00C67E7B"/>
    <w:rsid w:val="00C70067"/>
    <w:rsid w:val="00C7104C"/>
    <w:rsid w:val="00C750C0"/>
    <w:rsid w:val="00C75359"/>
    <w:rsid w:val="00C753A5"/>
    <w:rsid w:val="00C763DB"/>
    <w:rsid w:val="00C76B5F"/>
    <w:rsid w:val="00C774D1"/>
    <w:rsid w:val="00C77A12"/>
    <w:rsid w:val="00C80A09"/>
    <w:rsid w:val="00C80B14"/>
    <w:rsid w:val="00C81D56"/>
    <w:rsid w:val="00C848EC"/>
    <w:rsid w:val="00C84E5F"/>
    <w:rsid w:val="00C85961"/>
    <w:rsid w:val="00C86EC5"/>
    <w:rsid w:val="00C87671"/>
    <w:rsid w:val="00C930DF"/>
    <w:rsid w:val="00C94301"/>
    <w:rsid w:val="00C95F50"/>
    <w:rsid w:val="00C967F1"/>
    <w:rsid w:val="00C9712D"/>
    <w:rsid w:val="00CA1CBA"/>
    <w:rsid w:val="00CA1E82"/>
    <w:rsid w:val="00CA495A"/>
    <w:rsid w:val="00CA7B15"/>
    <w:rsid w:val="00CA7D24"/>
    <w:rsid w:val="00CB011B"/>
    <w:rsid w:val="00CB0153"/>
    <w:rsid w:val="00CB0419"/>
    <w:rsid w:val="00CB15AA"/>
    <w:rsid w:val="00CB1A2D"/>
    <w:rsid w:val="00CB2A22"/>
    <w:rsid w:val="00CB35E8"/>
    <w:rsid w:val="00CB3F58"/>
    <w:rsid w:val="00CB630A"/>
    <w:rsid w:val="00CB658E"/>
    <w:rsid w:val="00CC00A1"/>
    <w:rsid w:val="00CC116D"/>
    <w:rsid w:val="00CC25E0"/>
    <w:rsid w:val="00CC2BF9"/>
    <w:rsid w:val="00CC37AE"/>
    <w:rsid w:val="00CC455E"/>
    <w:rsid w:val="00CC4944"/>
    <w:rsid w:val="00CC662E"/>
    <w:rsid w:val="00CD077D"/>
    <w:rsid w:val="00CD0CF7"/>
    <w:rsid w:val="00CD0D3F"/>
    <w:rsid w:val="00CD11EF"/>
    <w:rsid w:val="00CD1802"/>
    <w:rsid w:val="00CD20D8"/>
    <w:rsid w:val="00CD29DA"/>
    <w:rsid w:val="00CD4F5B"/>
    <w:rsid w:val="00CD61C9"/>
    <w:rsid w:val="00CD636D"/>
    <w:rsid w:val="00CD7D84"/>
    <w:rsid w:val="00CE27C6"/>
    <w:rsid w:val="00CE2F02"/>
    <w:rsid w:val="00CE30B3"/>
    <w:rsid w:val="00CE33A1"/>
    <w:rsid w:val="00CE463E"/>
    <w:rsid w:val="00CE58B8"/>
    <w:rsid w:val="00CE5D98"/>
    <w:rsid w:val="00CE711B"/>
    <w:rsid w:val="00CE72C1"/>
    <w:rsid w:val="00CE738B"/>
    <w:rsid w:val="00CE74F3"/>
    <w:rsid w:val="00CF01BF"/>
    <w:rsid w:val="00CF0336"/>
    <w:rsid w:val="00CF116B"/>
    <w:rsid w:val="00CF16CA"/>
    <w:rsid w:val="00CF29A0"/>
    <w:rsid w:val="00CF5053"/>
    <w:rsid w:val="00CF5972"/>
    <w:rsid w:val="00CF68BE"/>
    <w:rsid w:val="00CF69AE"/>
    <w:rsid w:val="00CF6AAA"/>
    <w:rsid w:val="00CF7291"/>
    <w:rsid w:val="00D02200"/>
    <w:rsid w:val="00D02281"/>
    <w:rsid w:val="00D02D21"/>
    <w:rsid w:val="00D02EA1"/>
    <w:rsid w:val="00D040B8"/>
    <w:rsid w:val="00D04D49"/>
    <w:rsid w:val="00D04F59"/>
    <w:rsid w:val="00D05179"/>
    <w:rsid w:val="00D0550F"/>
    <w:rsid w:val="00D0581C"/>
    <w:rsid w:val="00D07285"/>
    <w:rsid w:val="00D12671"/>
    <w:rsid w:val="00D14796"/>
    <w:rsid w:val="00D16306"/>
    <w:rsid w:val="00D17FED"/>
    <w:rsid w:val="00D20D72"/>
    <w:rsid w:val="00D2125F"/>
    <w:rsid w:val="00D22103"/>
    <w:rsid w:val="00D25708"/>
    <w:rsid w:val="00D2642A"/>
    <w:rsid w:val="00D267D9"/>
    <w:rsid w:val="00D2770A"/>
    <w:rsid w:val="00D303E7"/>
    <w:rsid w:val="00D312EC"/>
    <w:rsid w:val="00D32714"/>
    <w:rsid w:val="00D3636E"/>
    <w:rsid w:val="00D36C69"/>
    <w:rsid w:val="00D37A11"/>
    <w:rsid w:val="00D37FD7"/>
    <w:rsid w:val="00D40720"/>
    <w:rsid w:val="00D40C10"/>
    <w:rsid w:val="00D41D99"/>
    <w:rsid w:val="00D42310"/>
    <w:rsid w:val="00D42899"/>
    <w:rsid w:val="00D44EED"/>
    <w:rsid w:val="00D4568B"/>
    <w:rsid w:val="00D45ABC"/>
    <w:rsid w:val="00D502C4"/>
    <w:rsid w:val="00D53024"/>
    <w:rsid w:val="00D54099"/>
    <w:rsid w:val="00D54FF8"/>
    <w:rsid w:val="00D55C97"/>
    <w:rsid w:val="00D5670E"/>
    <w:rsid w:val="00D57E2D"/>
    <w:rsid w:val="00D607F9"/>
    <w:rsid w:val="00D60C69"/>
    <w:rsid w:val="00D61C4B"/>
    <w:rsid w:val="00D6259A"/>
    <w:rsid w:val="00D64CAF"/>
    <w:rsid w:val="00D667C2"/>
    <w:rsid w:val="00D668AC"/>
    <w:rsid w:val="00D675F1"/>
    <w:rsid w:val="00D67E54"/>
    <w:rsid w:val="00D7094C"/>
    <w:rsid w:val="00D70C6A"/>
    <w:rsid w:val="00D72565"/>
    <w:rsid w:val="00D73C14"/>
    <w:rsid w:val="00D74DB8"/>
    <w:rsid w:val="00D76284"/>
    <w:rsid w:val="00D8161B"/>
    <w:rsid w:val="00D81669"/>
    <w:rsid w:val="00D830FB"/>
    <w:rsid w:val="00D8333D"/>
    <w:rsid w:val="00D836E5"/>
    <w:rsid w:val="00D84330"/>
    <w:rsid w:val="00D85D69"/>
    <w:rsid w:val="00D86F56"/>
    <w:rsid w:val="00D8735B"/>
    <w:rsid w:val="00D904DB"/>
    <w:rsid w:val="00D90C69"/>
    <w:rsid w:val="00D91182"/>
    <w:rsid w:val="00D918D0"/>
    <w:rsid w:val="00D932FF"/>
    <w:rsid w:val="00D93828"/>
    <w:rsid w:val="00D95100"/>
    <w:rsid w:val="00D95243"/>
    <w:rsid w:val="00D9545C"/>
    <w:rsid w:val="00D957AA"/>
    <w:rsid w:val="00D96838"/>
    <w:rsid w:val="00D9695C"/>
    <w:rsid w:val="00D970EC"/>
    <w:rsid w:val="00DA2AE3"/>
    <w:rsid w:val="00DA4210"/>
    <w:rsid w:val="00DA57C0"/>
    <w:rsid w:val="00DA59D2"/>
    <w:rsid w:val="00DA5AD1"/>
    <w:rsid w:val="00DA65BE"/>
    <w:rsid w:val="00DA6C4E"/>
    <w:rsid w:val="00DA764C"/>
    <w:rsid w:val="00DB28A1"/>
    <w:rsid w:val="00DB619A"/>
    <w:rsid w:val="00DB786A"/>
    <w:rsid w:val="00DB7B8C"/>
    <w:rsid w:val="00DC07C9"/>
    <w:rsid w:val="00DC0998"/>
    <w:rsid w:val="00DC13A9"/>
    <w:rsid w:val="00DC1A4D"/>
    <w:rsid w:val="00DC1F18"/>
    <w:rsid w:val="00DC296E"/>
    <w:rsid w:val="00DC4331"/>
    <w:rsid w:val="00DC45BF"/>
    <w:rsid w:val="00DC4E6E"/>
    <w:rsid w:val="00DC68CE"/>
    <w:rsid w:val="00DD057A"/>
    <w:rsid w:val="00DD1B19"/>
    <w:rsid w:val="00DD274C"/>
    <w:rsid w:val="00DD343E"/>
    <w:rsid w:val="00DD34F5"/>
    <w:rsid w:val="00DD3874"/>
    <w:rsid w:val="00DD3DB7"/>
    <w:rsid w:val="00DD3DDB"/>
    <w:rsid w:val="00DD3FC0"/>
    <w:rsid w:val="00DD549C"/>
    <w:rsid w:val="00DD768D"/>
    <w:rsid w:val="00DD77FC"/>
    <w:rsid w:val="00DE132A"/>
    <w:rsid w:val="00DE3474"/>
    <w:rsid w:val="00DE454E"/>
    <w:rsid w:val="00DE7AD6"/>
    <w:rsid w:val="00DF2923"/>
    <w:rsid w:val="00DF3758"/>
    <w:rsid w:val="00DF448E"/>
    <w:rsid w:val="00DF4773"/>
    <w:rsid w:val="00DF4AD1"/>
    <w:rsid w:val="00DF7809"/>
    <w:rsid w:val="00E0052F"/>
    <w:rsid w:val="00E0127F"/>
    <w:rsid w:val="00E03596"/>
    <w:rsid w:val="00E03ECE"/>
    <w:rsid w:val="00E06877"/>
    <w:rsid w:val="00E069E9"/>
    <w:rsid w:val="00E11AA1"/>
    <w:rsid w:val="00E12D0F"/>
    <w:rsid w:val="00E13E38"/>
    <w:rsid w:val="00E13EBA"/>
    <w:rsid w:val="00E15C1E"/>
    <w:rsid w:val="00E1622E"/>
    <w:rsid w:val="00E162FE"/>
    <w:rsid w:val="00E20C27"/>
    <w:rsid w:val="00E21FBA"/>
    <w:rsid w:val="00E226F1"/>
    <w:rsid w:val="00E239DF"/>
    <w:rsid w:val="00E239E6"/>
    <w:rsid w:val="00E25B83"/>
    <w:rsid w:val="00E2795C"/>
    <w:rsid w:val="00E306B5"/>
    <w:rsid w:val="00E31445"/>
    <w:rsid w:val="00E32029"/>
    <w:rsid w:val="00E320EC"/>
    <w:rsid w:val="00E323C9"/>
    <w:rsid w:val="00E339A5"/>
    <w:rsid w:val="00E35300"/>
    <w:rsid w:val="00E354FD"/>
    <w:rsid w:val="00E35DE9"/>
    <w:rsid w:val="00E36B40"/>
    <w:rsid w:val="00E37290"/>
    <w:rsid w:val="00E372F8"/>
    <w:rsid w:val="00E40A80"/>
    <w:rsid w:val="00E41C98"/>
    <w:rsid w:val="00E41D04"/>
    <w:rsid w:val="00E43714"/>
    <w:rsid w:val="00E43EB2"/>
    <w:rsid w:val="00E44F79"/>
    <w:rsid w:val="00E452EA"/>
    <w:rsid w:val="00E45802"/>
    <w:rsid w:val="00E46183"/>
    <w:rsid w:val="00E46707"/>
    <w:rsid w:val="00E46DA4"/>
    <w:rsid w:val="00E47EC8"/>
    <w:rsid w:val="00E50D82"/>
    <w:rsid w:val="00E520A3"/>
    <w:rsid w:val="00E52B6D"/>
    <w:rsid w:val="00E5319E"/>
    <w:rsid w:val="00E5368D"/>
    <w:rsid w:val="00E53F9E"/>
    <w:rsid w:val="00E54AA9"/>
    <w:rsid w:val="00E55EF6"/>
    <w:rsid w:val="00E562B1"/>
    <w:rsid w:val="00E60400"/>
    <w:rsid w:val="00E61F1F"/>
    <w:rsid w:val="00E62698"/>
    <w:rsid w:val="00E641D2"/>
    <w:rsid w:val="00E656B4"/>
    <w:rsid w:val="00E6583E"/>
    <w:rsid w:val="00E65DFE"/>
    <w:rsid w:val="00E66366"/>
    <w:rsid w:val="00E72283"/>
    <w:rsid w:val="00E72F91"/>
    <w:rsid w:val="00E733C1"/>
    <w:rsid w:val="00E73751"/>
    <w:rsid w:val="00E756BA"/>
    <w:rsid w:val="00E76B99"/>
    <w:rsid w:val="00E77FD8"/>
    <w:rsid w:val="00E80C2E"/>
    <w:rsid w:val="00E86E7B"/>
    <w:rsid w:val="00E90AF5"/>
    <w:rsid w:val="00E93D17"/>
    <w:rsid w:val="00E94223"/>
    <w:rsid w:val="00E94A9B"/>
    <w:rsid w:val="00E968D1"/>
    <w:rsid w:val="00E96926"/>
    <w:rsid w:val="00EA0062"/>
    <w:rsid w:val="00EA06D3"/>
    <w:rsid w:val="00EA1F8B"/>
    <w:rsid w:val="00EA34D6"/>
    <w:rsid w:val="00EA3BAD"/>
    <w:rsid w:val="00EA3E9F"/>
    <w:rsid w:val="00EA494A"/>
    <w:rsid w:val="00EA52DF"/>
    <w:rsid w:val="00EA5CE6"/>
    <w:rsid w:val="00EA5FDE"/>
    <w:rsid w:val="00EA62F0"/>
    <w:rsid w:val="00EA63CE"/>
    <w:rsid w:val="00EA66B1"/>
    <w:rsid w:val="00EA762C"/>
    <w:rsid w:val="00EB1C47"/>
    <w:rsid w:val="00EB3DC9"/>
    <w:rsid w:val="00EB4B5F"/>
    <w:rsid w:val="00EB4DA8"/>
    <w:rsid w:val="00EB552E"/>
    <w:rsid w:val="00EB6D2F"/>
    <w:rsid w:val="00EB74BF"/>
    <w:rsid w:val="00EC3279"/>
    <w:rsid w:val="00EC3D8A"/>
    <w:rsid w:val="00EC4023"/>
    <w:rsid w:val="00EC4A23"/>
    <w:rsid w:val="00EC52EF"/>
    <w:rsid w:val="00EC639C"/>
    <w:rsid w:val="00EC7C05"/>
    <w:rsid w:val="00ED234D"/>
    <w:rsid w:val="00ED3C01"/>
    <w:rsid w:val="00ED3F70"/>
    <w:rsid w:val="00ED4980"/>
    <w:rsid w:val="00ED5932"/>
    <w:rsid w:val="00ED5B53"/>
    <w:rsid w:val="00ED60DD"/>
    <w:rsid w:val="00ED6435"/>
    <w:rsid w:val="00ED7332"/>
    <w:rsid w:val="00EE0125"/>
    <w:rsid w:val="00EE0EF3"/>
    <w:rsid w:val="00EE2F5A"/>
    <w:rsid w:val="00EE2FFC"/>
    <w:rsid w:val="00EE4192"/>
    <w:rsid w:val="00EE52A4"/>
    <w:rsid w:val="00EE5357"/>
    <w:rsid w:val="00EF1F53"/>
    <w:rsid w:val="00EF274C"/>
    <w:rsid w:val="00EF2FC6"/>
    <w:rsid w:val="00EF4D0C"/>
    <w:rsid w:val="00EF6BF9"/>
    <w:rsid w:val="00EF6DB8"/>
    <w:rsid w:val="00EF714B"/>
    <w:rsid w:val="00EFAABF"/>
    <w:rsid w:val="00F002B1"/>
    <w:rsid w:val="00F00879"/>
    <w:rsid w:val="00F01350"/>
    <w:rsid w:val="00F014D0"/>
    <w:rsid w:val="00F01FB2"/>
    <w:rsid w:val="00F02514"/>
    <w:rsid w:val="00F03C5A"/>
    <w:rsid w:val="00F0476C"/>
    <w:rsid w:val="00F04F1B"/>
    <w:rsid w:val="00F06812"/>
    <w:rsid w:val="00F0774F"/>
    <w:rsid w:val="00F07F3D"/>
    <w:rsid w:val="00F106AE"/>
    <w:rsid w:val="00F11493"/>
    <w:rsid w:val="00F13747"/>
    <w:rsid w:val="00F13BD1"/>
    <w:rsid w:val="00F13EBA"/>
    <w:rsid w:val="00F144B7"/>
    <w:rsid w:val="00F15C20"/>
    <w:rsid w:val="00F20347"/>
    <w:rsid w:val="00F20B06"/>
    <w:rsid w:val="00F20BDA"/>
    <w:rsid w:val="00F21994"/>
    <w:rsid w:val="00F21D20"/>
    <w:rsid w:val="00F22139"/>
    <w:rsid w:val="00F22D67"/>
    <w:rsid w:val="00F2400E"/>
    <w:rsid w:val="00F24BCA"/>
    <w:rsid w:val="00F25452"/>
    <w:rsid w:val="00F25765"/>
    <w:rsid w:val="00F268E4"/>
    <w:rsid w:val="00F278B7"/>
    <w:rsid w:val="00F27C3E"/>
    <w:rsid w:val="00F30C6E"/>
    <w:rsid w:val="00F318FE"/>
    <w:rsid w:val="00F3190E"/>
    <w:rsid w:val="00F359F3"/>
    <w:rsid w:val="00F36BFE"/>
    <w:rsid w:val="00F37011"/>
    <w:rsid w:val="00F40459"/>
    <w:rsid w:val="00F40C16"/>
    <w:rsid w:val="00F40F79"/>
    <w:rsid w:val="00F43113"/>
    <w:rsid w:val="00F46118"/>
    <w:rsid w:val="00F47294"/>
    <w:rsid w:val="00F51F16"/>
    <w:rsid w:val="00F524E2"/>
    <w:rsid w:val="00F53385"/>
    <w:rsid w:val="00F54298"/>
    <w:rsid w:val="00F56EC4"/>
    <w:rsid w:val="00F60A30"/>
    <w:rsid w:val="00F60C1C"/>
    <w:rsid w:val="00F6123F"/>
    <w:rsid w:val="00F64C80"/>
    <w:rsid w:val="00F653E5"/>
    <w:rsid w:val="00F65507"/>
    <w:rsid w:val="00F65587"/>
    <w:rsid w:val="00F66316"/>
    <w:rsid w:val="00F673BF"/>
    <w:rsid w:val="00F67C34"/>
    <w:rsid w:val="00F718ED"/>
    <w:rsid w:val="00F71E91"/>
    <w:rsid w:val="00F72092"/>
    <w:rsid w:val="00F72CD7"/>
    <w:rsid w:val="00F73662"/>
    <w:rsid w:val="00F73945"/>
    <w:rsid w:val="00F73D21"/>
    <w:rsid w:val="00F747D6"/>
    <w:rsid w:val="00F75AEA"/>
    <w:rsid w:val="00F76AB7"/>
    <w:rsid w:val="00F77789"/>
    <w:rsid w:val="00F80EB2"/>
    <w:rsid w:val="00F81FC6"/>
    <w:rsid w:val="00F81FCB"/>
    <w:rsid w:val="00F84191"/>
    <w:rsid w:val="00F84DE1"/>
    <w:rsid w:val="00F84EE6"/>
    <w:rsid w:val="00F8517D"/>
    <w:rsid w:val="00F8519B"/>
    <w:rsid w:val="00F85B93"/>
    <w:rsid w:val="00F86464"/>
    <w:rsid w:val="00F86817"/>
    <w:rsid w:val="00F86B38"/>
    <w:rsid w:val="00F90F77"/>
    <w:rsid w:val="00F91CB5"/>
    <w:rsid w:val="00F92B49"/>
    <w:rsid w:val="00F95FB9"/>
    <w:rsid w:val="00F9604C"/>
    <w:rsid w:val="00F96129"/>
    <w:rsid w:val="00F96CD5"/>
    <w:rsid w:val="00F97448"/>
    <w:rsid w:val="00F97A2A"/>
    <w:rsid w:val="00FA1030"/>
    <w:rsid w:val="00FA1F41"/>
    <w:rsid w:val="00FA26D8"/>
    <w:rsid w:val="00FA400A"/>
    <w:rsid w:val="00FA5EED"/>
    <w:rsid w:val="00FA6BE7"/>
    <w:rsid w:val="00FA6E2A"/>
    <w:rsid w:val="00FAB341"/>
    <w:rsid w:val="00FB1297"/>
    <w:rsid w:val="00FB16A1"/>
    <w:rsid w:val="00FB400F"/>
    <w:rsid w:val="00FB41A9"/>
    <w:rsid w:val="00FB4E71"/>
    <w:rsid w:val="00FB51D2"/>
    <w:rsid w:val="00FB5834"/>
    <w:rsid w:val="00FB6A54"/>
    <w:rsid w:val="00FB7CBA"/>
    <w:rsid w:val="00FC0CD9"/>
    <w:rsid w:val="00FC410F"/>
    <w:rsid w:val="00FC4E4B"/>
    <w:rsid w:val="00FC6C3F"/>
    <w:rsid w:val="00FC7305"/>
    <w:rsid w:val="00FC7E11"/>
    <w:rsid w:val="00FD0AD3"/>
    <w:rsid w:val="00FD1A6B"/>
    <w:rsid w:val="00FD1D9E"/>
    <w:rsid w:val="00FD3E4D"/>
    <w:rsid w:val="00FD4306"/>
    <w:rsid w:val="00FD64E4"/>
    <w:rsid w:val="00FD73EF"/>
    <w:rsid w:val="00FE4D40"/>
    <w:rsid w:val="00FE5D5B"/>
    <w:rsid w:val="00FE6BCD"/>
    <w:rsid w:val="00FF00DD"/>
    <w:rsid w:val="00FF0303"/>
    <w:rsid w:val="00FF13B8"/>
    <w:rsid w:val="00FF1BF9"/>
    <w:rsid w:val="00FF3F9F"/>
    <w:rsid w:val="00FF3FB6"/>
    <w:rsid w:val="00FF5050"/>
    <w:rsid w:val="00FF5A91"/>
    <w:rsid w:val="00FF5AC3"/>
    <w:rsid w:val="00FF688C"/>
    <w:rsid w:val="00FF75CB"/>
    <w:rsid w:val="00FF76AC"/>
    <w:rsid w:val="012E195B"/>
    <w:rsid w:val="01331DAA"/>
    <w:rsid w:val="0149B7C5"/>
    <w:rsid w:val="014EBF6A"/>
    <w:rsid w:val="015621B8"/>
    <w:rsid w:val="01787417"/>
    <w:rsid w:val="01920FA7"/>
    <w:rsid w:val="01AED8F6"/>
    <w:rsid w:val="01AFDE60"/>
    <w:rsid w:val="01B98541"/>
    <w:rsid w:val="01CE464A"/>
    <w:rsid w:val="01D05A65"/>
    <w:rsid w:val="01D2CAAF"/>
    <w:rsid w:val="01EB51F3"/>
    <w:rsid w:val="023F0678"/>
    <w:rsid w:val="0269D92E"/>
    <w:rsid w:val="028CF4C9"/>
    <w:rsid w:val="02939E1A"/>
    <w:rsid w:val="02A203FA"/>
    <w:rsid w:val="02B86B72"/>
    <w:rsid w:val="0300712A"/>
    <w:rsid w:val="0305243B"/>
    <w:rsid w:val="0306BBBB"/>
    <w:rsid w:val="030CC569"/>
    <w:rsid w:val="030FAEDD"/>
    <w:rsid w:val="0319E297"/>
    <w:rsid w:val="031D6E6C"/>
    <w:rsid w:val="03389B1D"/>
    <w:rsid w:val="034CED59"/>
    <w:rsid w:val="034F591E"/>
    <w:rsid w:val="03639AD2"/>
    <w:rsid w:val="0390665E"/>
    <w:rsid w:val="0396AEBD"/>
    <w:rsid w:val="039ACF26"/>
    <w:rsid w:val="03A249AE"/>
    <w:rsid w:val="03AE987A"/>
    <w:rsid w:val="03B173E4"/>
    <w:rsid w:val="03CB616F"/>
    <w:rsid w:val="03CD36A2"/>
    <w:rsid w:val="03DE81F5"/>
    <w:rsid w:val="03E14CE0"/>
    <w:rsid w:val="03E96974"/>
    <w:rsid w:val="03EC613D"/>
    <w:rsid w:val="0403CACB"/>
    <w:rsid w:val="041610AA"/>
    <w:rsid w:val="0419661A"/>
    <w:rsid w:val="0432BD6D"/>
    <w:rsid w:val="04333E88"/>
    <w:rsid w:val="043C8CE6"/>
    <w:rsid w:val="044866E4"/>
    <w:rsid w:val="045FC893"/>
    <w:rsid w:val="0463C905"/>
    <w:rsid w:val="0465DE84"/>
    <w:rsid w:val="049F2BF8"/>
    <w:rsid w:val="04A3F0FD"/>
    <w:rsid w:val="04A86250"/>
    <w:rsid w:val="04B4AFA0"/>
    <w:rsid w:val="04B93ECD"/>
    <w:rsid w:val="04BFE97D"/>
    <w:rsid w:val="04C0D064"/>
    <w:rsid w:val="04D0FC36"/>
    <w:rsid w:val="04DFD89D"/>
    <w:rsid w:val="0509957C"/>
    <w:rsid w:val="050B28D0"/>
    <w:rsid w:val="0535A7AD"/>
    <w:rsid w:val="053A75B7"/>
    <w:rsid w:val="0547518A"/>
    <w:rsid w:val="054DEF6B"/>
    <w:rsid w:val="0555C487"/>
    <w:rsid w:val="05570C16"/>
    <w:rsid w:val="055B7F18"/>
    <w:rsid w:val="0564BF27"/>
    <w:rsid w:val="05659B52"/>
    <w:rsid w:val="0567485D"/>
    <w:rsid w:val="05CFB421"/>
    <w:rsid w:val="05E5B57E"/>
    <w:rsid w:val="05EA2F42"/>
    <w:rsid w:val="05EF5085"/>
    <w:rsid w:val="0618C05B"/>
    <w:rsid w:val="0629F2E2"/>
    <w:rsid w:val="062A59CB"/>
    <w:rsid w:val="064516DB"/>
    <w:rsid w:val="065D6656"/>
    <w:rsid w:val="066E6B4B"/>
    <w:rsid w:val="06B359B8"/>
    <w:rsid w:val="06BBEA74"/>
    <w:rsid w:val="06D6CC15"/>
    <w:rsid w:val="06DCA4F4"/>
    <w:rsid w:val="06DDBD2E"/>
    <w:rsid w:val="07136314"/>
    <w:rsid w:val="072FE8CF"/>
    <w:rsid w:val="073098AA"/>
    <w:rsid w:val="075B7C75"/>
    <w:rsid w:val="078B4447"/>
    <w:rsid w:val="078B5EE7"/>
    <w:rsid w:val="07900697"/>
    <w:rsid w:val="07963430"/>
    <w:rsid w:val="07969E31"/>
    <w:rsid w:val="07A190FC"/>
    <w:rsid w:val="07A76F07"/>
    <w:rsid w:val="07B134E8"/>
    <w:rsid w:val="07C4F30A"/>
    <w:rsid w:val="07C58987"/>
    <w:rsid w:val="07D2B330"/>
    <w:rsid w:val="07E44F30"/>
    <w:rsid w:val="07EF3A9F"/>
    <w:rsid w:val="07FCB2F7"/>
    <w:rsid w:val="07FD2594"/>
    <w:rsid w:val="07FDEC81"/>
    <w:rsid w:val="080D9DE3"/>
    <w:rsid w:val="0812EAC5"/>
    <w:rsid w:val="08139FF5"/>
    <w:rsid w:val="084C0DB5"/>
    <w:rsid w:val="086AD3F9"/>
    <w:rsid w:val="08760A83"/>
    <w:rsid w:val="08801FAA"/>
    <w:rsid w:val="0884E053"/>
    <w:rsid w:val="08914873"/>
    <w:rsid w:val="08974AAE"/>
    <w:rsid w:val="08B1F0EC"/>
    <w:rsid w:val="08D8AF37"/>
    <w:rsid w:val="08D93BA7"/>
    <w:rsid w:val="09162C41"/>
    <w:rsid w:val="094802AA"/>
    <w:rsid w:val="094D3708"/>
    <w:rsid w:val="0958EFB8"/>
    <w:rsid w:val="095EF426"/>
    <w:rsid w:val="096C8588"/>
    <w:rsid w:val="097FF679"/>
    <w:rsid w:val="0989241B"/>
    <w:rsid w:val="0999BCE2"/>
    <w:rsid w:val="099AB4E1"/>
    <w:rsid w:val="099C4637"/>
    <w:rsid w:val="09A2DB6F"/>
    <w:rsid w:val="09BA3AE8"/>
    <w:rsid w:val="09D5085F"/>
    <w:rsid w:val="09DF4796"/>
    <w:rsid w:val="09E92997"/>
    <w:rsid w:val="09F1FDFF"/>
    <w:rsid w:val="0A1EF128"/>
    <w:rsid w:val="0A2D18D4"/>
    <w:rsid w:val="0A31DB79"/>
    <w:rsid w:val="0A34DE0E"/>
    <w:rsid w:val="0A388CF8"/>
    <w:rsid w:val="0A490E50"/>
    <w:rsid w:val="0A5333D8"/>
    <w:rsid w:val="0A5A8081"/>
    <w:rsid w:val="0A61F667"/>
    <w:rsid w:val="0A68396C"/>
    <w:rsid w:val="0A78E337"/>
    <w:rsid w:val="0A7D64A8"/>
    <w:rsid w:val="0A85C100"/>
    <w:rsid w:val="0AC57ECB"/>
    <w:rsid w:val="0AE0FCAF"/>
    <w:rsid w:val="0AE76ACF"/>
    <w:rsid w:val="0AF31AFA"/>
    <w:rsid w:val="0B0624C7"/>
    <w:rsid w:val="0B0EEE45"/>
    <w:rsid w:val="0B1597DB"/>
    <w:rsid w:val="0B24549A"/>
    <w:rsid w:val="0B24F47C"/>
    <w:rsid w:val="0B32C69C"/>
    <w:rsid w:val="0B3B7DC1"/>
    <w:rsid w:val="0B535448"/>
    <w:rsid w:val="0B77AEC0"/>
    <w:rsid w:val="0B805D91"/>
    <w:rsid w:val="0B838AFE"/>
    <w:rsid w:val="0B83B5D8"/>
    <w:rsid w:val="0B8C4BBC"/>
    <w:rsid w:val="0B906508"/>
    <w:rsid w:val="0B99ACFD"/>
    <w:rsid w:val="0BB46717"/>
    <w:rsid w:val="0BC88BB1"/>
    <w:rsid w:val="0BE11BE5"/>
    <w:rsid w:val="0BE95B75"/>
    <w:rsid w:val="0C0FEE5F"/>
    <w:rsid w:val="0C1F96F7"/>
    <w:rsid w:val="0C21228F"/>
    <w:rsid w:val="0C24F018"/>
    <w:rsid w:val="0C4F1625"/>
    <w:rsid w:val="0C59D86A"/>
    <w:rsid w:val="0C698232"/>
    <w:rsid w:val="0C6BAF6D"/>
    <w:rsid w:val="0C73CE5F"/>
    <w:rsid w:val="0C8826C2"/>
    <w:rsid w:val="0C8E13C3"/>
    <w:rsid w:val="0C968325"/>
    <w:rsid w:val="0C972BF2"/>
    <w:rsid w:val="0CA91C4B"/>
    <w:rsid w:val="0CB02F3B"/>
    <w:rsid w:val="0CBBB94A"/>
    <w:rsid w:val="0CC4A2F1"/>
    <w:rsid w:val="0CDC30EB"/>
    <w:rsid w:val="0CF3CF9F"/>
    <w:rsid w:val="0CF86743"/>
    <w:rsid w:val="0D06D597"/>
    <w:rsid w:val="0D0BA066"/>
    <w:rsid w:val="0D0E1E53"/>
    <w:rsid w:val="0D0EA21D"/>
    <w:rsid w:val="0D0EC4F6"/>
    <w:rsid w:val="0D15887F"/>
    <w:rsid w:val="0D15DC8D"/>
    <w:rsid w:val="0D18375B"/>
    <w:rsid w:val="0D31E04D"/>
    <w:rsid w:val="0D400922"/>
    <w:rsid w:val="0D509755"/>
    <w:rsid w:val="0D57B57F"/>
    <w:rsid w:val="0D5C4381"/>
    <w:rsid w:val="0D663596"/>
    <w:rsid w:val="0D697C3B"/>
    <w:rsid w:val="0D722F1E"/>
    <w:rsid w:val="0D82A498"/>
    <w:rsid w:val="0D85796B"/>
    <w:rsid w:val="0D909616"/>
    <w:rsid w:val="0D9D203D"/>
    <w:rsid w:val="0DAB7446"/>
    <w:rsid w:val="0DB35542"/>
    <w:rsid w:val="0DC4B6D5"/>
    <w:rsid w:val="0DC7DDC2"/>
    <w:rsid w:val="0DCE780D"/>
    <w:rsid w:val="0DDCB042"/>
    <w:rsid w:val="0DDFE208"/>
    <w:rsid w:val="0E290303"/>
    <w:rsid w:val="0E32FC53"/>
    <w:rsid w:val="0E4AFF0B"/>
    <w:rsid w:val="0E623937"/>
    <w:rsid w:val="0E67A189"/>
    <w:rsid w:val="0E979B5E"/>
    <w:rsid w:val="0EEF612E"/>
    <w:rsid w:val="0EF8AB3E"/>
    <w:rsid w:val="0F285F1D"/>
    <w:rsid w:val="0F5A77AB"/>
    <w:rsid w:val="0F7AED3D"/>
    <w:rsid w:val="0F8F6EAD"/>
    <w:rsid w:val="0F917706"/>
    <w:rsid w:val="0F983F9B"/>
    <w:rsid w:val="0FD345F0"/>
    <w:rsid w:val="0FF8ED64"/>
    <w:rsid w:val="0FFEAFDB"/>
    <w:rsid w:val="100681DE"/>
    <w:rsid w:val="10554B15"/>
    <w:rsid w:val="105C4373"/>
    <w:rsid w:val="10718528"/>
    <w:rsid w:val="10762DE4"/>
    <w:rsid w:val="10880641"/>
    <w:rsid w:val="10ABA031"/>
    <w:rsid w:val="10B36A32"/>
    <w:rsid w:val="10C04D71"/>
    <w:rsid w:val="10F65F17"/>
    <w:rsid w:val="1107CAB5"/>
    <w:rsid w:val="110A3F1C"/>
    <w:rsid w:val="1112F225"/>
    <w:rsid w:val="111576D9"/>
    <w:rsid w:val="11350302"/>
    <w:rsid w:val="114F3056"/>
    <w:rsid w:val="1167C31B"/>
    <w:rsid w:val="11798DB4"/>
    <w:rsid w:val="1182B219"/>
    <w:rsid w:val="119FAE50"/>
    <w:rsid w:val="11A6D19F"/>
    <w:rsid w:val="11AFA6A9"/>
    <w:rsid w:val="11E0691F"/>
    <w:rsid w:val="11F043A3"/>
    <w:rsid w:val="11F607A8"/>
    <w:rsid w:val="11FD948A"/>
    <w:rsid w:val="1212C710"/>
    <w:rsid w:val="121829F2"/>
    <w:rsid w:val="123314EF"/>
    <w:rsid w:val="123A8943"/>
    <w:rsid w:val="123DE995"/>
    <w:rsid w:val="123EA51F"/>
    <w:rsid w:val="125FFFDF"/>
    <w:rsid w:val="12629E0E"/>
    <w:rsid w:val="1277801E"/>
    <w:rsid w:val="1291AAED"/>
    <w:rsid w:val="12A78F74"/>
    <w:rsid w:val="12B58BB9"/>
    <w:rsid w:val="12C314A4"/>
    <w:rsid w:val="12CE79D2"/>
    <w:rsid w:val="12E17C73"/>
    <w:rsid w:val="12EF65A3"/>
    <w:rsid w:val="12EFDDBB"/>
    <w:rsid w:val="12F4194E"/>
    <w:rsid w:val="130D40E2"/>
    <w:rsid w:val="1316813D"/>
    <w:rsid w:val="133521AD"/>
    <w:rsid w:val="134BE707"/>
    <w:rsid w:val="134F633C"/>
    <w:rsid w:val="137CA4AB"/>
    <w:rsid w:val="1382834A"/>
    <w:rsid w:val="138E3CCA"/>
    <w:rsid w:val="13D92418"/>
    <w:rsid w:val="13DB7D62"/>
    <w:rsid w:val="13E12F9D"/>
    <w:rsid w:val="13E2AEB4"/>
    <w:rsid w:val="13E8485F"/>
    <w:rsid w:val="13F82A60"/>
    <w:rsid w:val="1420E03C"/>
    <w:rsid w:val="1423C954"/>
    <w:rsid w:val="142A0E3C"/>
    <w:rsid w:val="142C513C"/>
    <w:rsid w:val="142E374A"/>
    <w:rsid w:val="1440B1B4"/>
    <w:rsid w:val="144A822F"/>
    <w:rsid w:val="145EBB38"/>
    <w:rsid w:val="14859C1D"/>
    <w:rsid w:val="148E4341"/>
    <w:rsid w:val="14A7F0A0"/>
    <w:rsid w:val="14F2D8FB"/>
    <w:rsid w:val="1504ACE5"/>
    <w:rsid w:val="151CE91C"/>
    <w:rsid w:val="15499F07"/>
    <w:rsid w:val="1580FCBB"/>
    <w:rsid w:val="15B387C0"/>
    <w:rsid w:val="15B60C78"/>
    <w:rsid w:val="15B700BA"/>
    <w:rsid w:val="15C1B511"/>
    <w:rsid w:val="15DDB03F"/>
    <w:rsid w:val="15E2A6DB"/>
    <w:rsid w:val="15E40E78"/>
    <w:rsid w:val="16089A13"/>
    <w:rsid w:val="160E16CE"/>
    <w:rsid w:val="16176868"/>
    <w:rsid w:val="162499BA"/>
    <w:rsid w:val="16347F2C"/>
    <w:rsid w:val="1635A0B4"/>
    <w:rsid w:val="163A8B23"/>
    <w:rsid w:val="1656233C"/>
    <w:rsid w:val="1658725A"/>
    <w:rsid w:val="16630CC4"/>
    <w:rsid w:val="16710007"/>
    <w:rsid w:val="1694AF37"/>
    <w:rsid w:val="169F7686"/>
    <w:rsid w:val="16B3DA42"/>
    <w:rsid w:val="16D14E9C"/>
    <w:rsid w:val="16D32DCD"/>
    <w:rsid w:val="16F99BFF"/>
    <w:rsid w:val="170EDD59"/>
    <w:rsid w:val="172737BC"/>
    <w:rsid w:val="17417B70"/>
    <w:rsid w:val="17420934"/>
    <w:rsid w:val="17455B1C"/>
    <w:rsid w:val="174678C6"/>
    <w:rsid w:val="1747443B"/>
    <w:rsid w:val="174A7C0F"/>
    <w:rsid w:val="1751BF14"/>
    <w:rsid w:val="1771D607"/>
    <w:rsid w:val="1773A0A5"/>
    <w:rsid w:val="17875D77"/>
    <w:rsid w:val="17A00D50"/>
    <w:rsid w:val="17A46A74"/>
    <w:rsid w:val="17B6B7BA"/>
    <w:rsid w:val="17BB04A0"/>
    <w:rsid w:val="17CE0E1A"/>
    <w:rsid w:val="17F81EDF"/>
    <w:rsid w:val="17FB09B8"/>
    <w:rsid w:val="181949E4"/>
    <w:rsid w:val="182AF901"/>
    <w:rsid w:val="183AE253"/>
    <w:rsid w:val="1853410E"/>
    <w:rsid w:val="186AE423"/>
    <w:rsid w:val="186EC4A1"/>
    <w:rsid w:val="186ED07D"/>
    <w:rsid w:val="18901486"/>
    <w:rsid w:val="18978D5A"/>
    <w:rsid w:val="189E9039"/>
    <w:rsid w:val="18B3C76C"/>
    <w:rsid w:val="18BDE771"/>
    <w:rsid w:val="18DC99ED"/>
    <w:rsid w:val="18E4D115"/>
    <w:rsid w:val="18E83194"/>
    <w:rsid w:val="18F0CBE1"/>
    <w:rsid w:val="18FD9A9B"/>
    <w:rsid w:val="19252804"/>
    <w:rsid w:val="195B72AD"/>
    <w:rsid w:val="19702840"/>
    <w:rsid w:val="1986F267"/>
    <w:rsid w:val="198CF79C"/>
    <w:rsid w:val="19982C88"/>
    <w:rsid w:val="199FCC25"/>
    <w:rsid w:val="19A2992B"/>
    <w:rsid w:val="19B1EFFA"/>
    <w:rsid w:val="19C82710"/>
    <w:rsid w:val="19DE38D4"/>
    <w:rsid w:val="19F05A3F"/>
    <w:rsid w:val="19FFBB7D"/>
    <w:rsid w:val="1A193B8D"/>
    <w:rsid w:val="1A3AA01D"/>
    <w:rsid w:val="1A3DF568"/>
    <w:rsid w:val="1A54F59D"/>
    <w:rsid w:val="1A5FBC21"/>
    <w:rsid w:val="1A8128D6"/>
    <w:rsid w:val="1A83AAB6"/>
    <w:rsid w:val="1A8634A3"/>
    <w:rsid w:val="1A8892C5"/>
    <w:rsid w:val="1AAC8EC9"/>
    <w:rsid w:val="1AC17D73"/>
    <w:rsid w:val="1AC98B5A"/>
    <w:rsid w:val="1ACB13FC"/>
    <w:rsid w:val="1AD77CC7"/>
    <w:rsid w:val="1ADE57EB"/>
    <w:rsid w:val="1ADEC84E"/>
    <w:rsid w:val="1AF529C6"/>
    <w:rsid w:val="1AFF158B"/>
    <w:rsid w:val="1B043323"/>
    <w:rsid w:val="1B075C41"/>
    <w:rsid w:val="1B0BF8A1"/>
    <w:rsid w:val="1B0E985E"/>
    <w:rsid w:val="1B1104F3"/>
    <w:rsid w:val="1B1FAE9B"/>
    <w:rsid w:val="1B29945F"/>
    <w:rsid w:val="1B4204EE"/>
    <w:rsid w:val="1B53CB27"/>
    <w:rsid w:val="1B5B40A3"/>
    <w:rsid w:val="1B6E2308"/>
    <w:rsid w:val="1B74A777"/>
    <w:rsid w:val="1B85BE45"/>
    <w:rsid w:val="1B8C2AA0"/>
    <w:rsid w:val="1B954DFB"/>
    <w:rsid w:val="1B9B4752"/>
    <w:rsid w:val="1BA6D880"/>
    <w:rsid w:val="1BB4A7B5"/>
    <w:rsid w:val="1BBA6218"/>
    <w:rsid w:val="1BC35234"/>
    <w:rsid w:val="1BCD4E4C"/>
    <w:rsid w:val="1BE99879"/>
    <w:rsid w:val="1BF2D716"/>
    <w:rsid w:val="1BFBBF0A"/>
    <w:rsid w:val="1C1CD8F6"/>
    <w:rsid w:val="1C33FAA5"/>
    <w:rsid w:val="1C3AA2EB"/>
    <w:rsid w:val="1C3E18BE"/>
    <w:rsid w:val="1C3E40F0"/>
    <w:rsid w:val="1C3F1C8B"/>
    <w:rsid w:val="1C5ECAF3"/>
    <w:rsid w:val="1C5F7912"/>
    <w:rsid w:val="1C67FB0B"/>
    <w:rsid w:val="1C682597"/>
    <w:rsid w:val="1C8C5424"/>
    <w:rsid w:val="1C943348"/>
    <w:rsid w:val="1CD79B74"/>
    <w:rsid w:val="1CDB0D0F"/>
    <w:rsid w:val="1CFD6ADA"/>
    <w:rsid w:val="1CFE0ACF"/>
    <w:rsid w:val="1D39C431"/>
    <w:rsid w:val="1D44B7BD"/>
    <w:rsid w:val="1D6690BB"/>
    <w:rsid w:val="1D68F691"/>
    <w:rsid w:val="1D85A4F8"/>
    <w:rsid w:val="1D8D1819"/>
    <w:rsid w:val="1DAB8221"/>
    <w:rsid w:val="1DB4ECCA"/>
    <w:rsid w:val="1DB8A8D0"/>
    <w:rsid w:val="1DBE2ED6"/>
    <w:rsid w:val="1DE19760"/>
    <w:rsid w:val="1DEA5009"/>
    <w:rsid w:val="1DF3F6B0"/>
    <w:rsid w:val="1E024E00"/>
    <w:rsid w:val="1E171ABA"/>
    <w:rsid w:val="1E21A6B0"/>
    <w:rsid w:val="1E3CA891"/>
    <w:rsid w:val="1E44AB6A"/>
    <w:rsid w:val="1E50DAD2"/>
    <w:rsid w:val="1E7B0331"/>
    <w:rsid w:val="1EB86D71"/>
    <w:rsid w:val="1EBB0EA1"/>
    <w:rsid w:val="1EC54DD6"/>
    <w:rsid w:val="1ECBD8E6"/>
    <w:rsid w:val="1ED4EA9F"/>
    <w:rsid w:val="1F180BCE"/>
    <w:rsid w:val="1F187545"/>
    <w:rsid w:val="1F2E6853"/>
    <w:rsid w:val="1F5DEC65"/>
    <w:rsid w:val="1F7060C4"/>
    <w:rsid w:val="1F849285"/>
    <w:rsid w:val="1F8E5514"/>
    <w:rsid w:val="1F9ED27F"/>
    <w:rsid w:val="1FA37719"/>
    <w:rsid w:val="1FA472CB"/>
    <w:rsid w:val="1FADAB69"/>
    <w:rsid w:val="1FB8714F"/>
    <w:rsid w:val="1FD93C75"/>
    <w:rsid w:val="1FE07BCB"/>
    <w:rsid w:val="1FF8CA9F"/>
    <w:rsid w:val="2018865E"/>
    <w:rsid w:val="20327308"/>
    <w:rsid w:val="2040EC56"/>
    <w:rsid w:val="20764E4F"/>
    <w:rsid w:val="207E1142"/>
    <w:rsid w:val="2094710A"/>
    <w:rsid w:val="20958822"/>
    <w:rsid w:val="20BBCC6E"/>
    <w:rsid w:val="20C03331"/>
    <w:rsid w:val="20C25592"/>
    <w:rsid w:val="20DC02EE"/>
    <w:rsid w:val="20F53057"/>
    <w:rsid w:val="210CC0D0"/>
    <w:rsid w:val="21106E60"/>
    <w:rsid w:val="211AFF77"/>
    <w:rsid w:val="211DBD05"/>
    <w:rsid w:val="213F477A"/>
    <w:rsid w:val="214E135E"/>
    <w:rsid w:val="214FF937"/>
    <w:rsid w:val="21525706"/>
    <w:rsid w:val="2156400F"/>
    <w:rsid w:val="215AB6ED"/>
    <w:rsid w:val="215F89B4"/>
    <w:rsid w:val="2171F565"/>
    <w:rsid w:val="2191DB5D"/>
    <w:rsid w:val="21949B00"/>
    <w:rsid w:val="21A8249C"/>
    <w:rsid w:val="21B514AD"/>
    <w:rsid w:val="21B87BCE"/>
    <w:rsid w:val="21BCEEB0"/>
    <w:rsid w:val="21D3510F"/>
    <w:rsid w:val="21D4E9BE"/>
    <w:rsid w:val="21DBC395"/>
    <w:rsid w:val="21DBFDF6"/>
    <w:rsid w:val="21DD9534"/>
    <w:rsid w:val="21E6F9ED"/>
    <w:rsid w:val="21E8A8BA"/>
    <w:rsid w:val="21FEB767"/>
    <w:rsid w:val="220D277F"/>
    <w:rsid w:val="221425D9"/>
    <w:rsid w:val="2214C062"/>
    <w:rsid w:val="224D3819"/>
    <w:rsid w:val="22568842"/>
    <w:rsid w:val="22579CCF"/>
    <w:rsid w:val="226D2EF2"/>
    <w:rsid w:val="227D2F46"/>
    <w:rsid w:val="22A0673A"/>
    <w:rsid w:val="22D73C8F"/>
    <w:rsid w:val="22D8B56A"/>
    <w:rsid w:val="22DAED12"/>
    <w:rsid w:val="22FA9AB9"/>
    <w:rsid w:val="230254F3"/>
    <w:rsid w:val="23046826"/>
    <w:rsid w:val="231F2706"/>
    <w:rsid w:val="2362601B"/>
    <w:rsid w:val="2367D800"/>
    <w:rsid w:val="23852368"/>
    <w:rsid w:val="2398D23C"/>
    <w:rsid w:val="23A6C494"/>
    <w:rsid w:val="23B16B99"/>
    <w:rsid w:val="23D65AF2"/>
    <w:rsid w:val="23ED9945"/>
    <w:rsid w:val="23F2741D"/>
    <w:rsid w:val="24315D88"/>
    <w:rsid w:val="244020E1"/>
    <w:rsid w:val="2449EFE9"/>
    <w:rsid w:val="245BCAE1"/>
    <w:rsid w:val="2472F658"/>
    <w:rsid w:val="24A837BF"/>
    <w:rsid w:val="24AADC0B"/>
    <w:rsid w:val="24B390B1"/>
    <w:rsid w:val="24BAB03B"/>
    <w:rsid w:val="24E92D5D"/>
    <w:rsid w:val="24FDA372"/>
    <w:rsid w:val="25251716"/>
    <w:rsid w:val="2543B775"/>
    <w:rsid w:val="254D3BFA"/>
    <w:rsid w:val="255C0109"/>
    <w:rsid w:val="2563BB9D"/>
    <w:rsid w:val="257EA232"/>
    <w:rsid w:val="25BE74C6"/>
    <w:rsid w:val="25C47EAE"/>
    <w:rsid w:val="25C949B6"/>
    <w:rsid w:val="25CF63A3"/>
    <w:rsid w:val="25DAABAC"/>
    <w:rsid w:val="25DAC1ED"/>
    <w:rsid w:val="25F7CD9A"/>
    <w:rsid w:val="261012FF"/>
    <w:rsid w:val="2650BD21"/>
    <w:rsid w:val="2658824A"/>
    <w:rsid w:val="266D5A26"/>
    <w:rsid w:val="26704EBC"/>
    <w:rsid w:val="2676BEA5"/>
    <w:rsid w:val="26A99A38"/>
    <w:rsid w:val="26B9EC8A"/>
    <w:rsid w:val="26C7C5CB"/>
    <w:rsid w:val="26DBD6D6"/>
    <w:rsid w:val="26F5BC60"/>
    <w:rsid w:val="26FBFA4F"/>
    <w:rsid w:val="2733C264"/>
    <w:rsid w:val="2734E70C"/>
    <w:rsid w:val="27502441"/>
    <w:rsid w:val="276508B3"/>
    <w:rsid w:val="27767C0D"/>
    <w:rsid w:val="2783C5FD"/>
    <w:rsid w:val="278430A6"/>
    <w:rsid w:val="279FE632"/>
    <w:rsid w:val="27A11B80"/>
    <w:rsid w:val="27A1FC39"/>
    <w:rsid w:val="27AAADB2"/>
    <w:rsid w:val="27BE15B3"/>
    <w:rsid w:val="27DB4E2F"/>
    <w:rsid w:val="27E28A61"/>
    <w:rsid w:val="27ED86DE"/>
    <w:rsid w:val="27F77581"/>
    <w:rsid w:val="280E82AF"/>
    <w:rsid w:val="28209B4E"/>
    <w:rsid w:val="283BF37C"/>
    <w:rsid w:val="2846275A"/>
    <w:rsid w:val="284C7E65"/>
    <w:rsid w:val="284DD3AA"/>
    <w:rsid w:val="2856966C"/>
    <w:rsid w:val="28577C06"/>
    <w:rsid w:val="2868994A"/>
    <w:rsid w:val="286FC27A"/>
    <w:rsid w:val="28A15F10"/>
    <w:rsid w:val="28ABDD2A"/>
    <w:rsid w:val="28D3BB98"/>
    <w:rsid w:val="28F9238D"/>
    <w:rsid w:val="28F9E8A8"/>
    <w:rsid w:val="29066270"/>
    <w:rsid w:val="290C8361"/>
    <w:rsid w:val="2914ED37"/>
    <w:rsid w:val="291F2245"/>
    <w:rsid w:val="2925F9F1"/>
    <w:rsid w:val="29412CD1"/>
    <w:rsid w:val="2948836A"/>
    <w:rsid w:val="294ADFD4"/>
    <w:rsid w:val="297CDF36"/>
    <w:rsid w:val="2988016B"/>
    <w:rsid w:val="29902D85"/>
    <w:rsid w:val="299CED42"/>
    <w:rsid w:val="299F6A93"/>
    <w:rsid w:val="29A31DC2"/>
    <w:rsid w:val="29B06D8C"/>
    <w:rsid w:val="29D329FA"/>
    <w:rsid w:val="2A1088D4"/>
    <w:rsid w:val="2A115F04"/>
    <w:rsid w:val="2A198300"/>
    <w:rsid w:val="2A3636EA"/>
    <w:rsid w:val="2A43C2F9"/>
    <w:rsid w:val="2A4A95E9"/>
    <w:rsid w:val="2A5F83F1"/>
    <w:rsid w:val="2AAD927C"/>
    <w:rsid w:val="2AB6A4DE"/>
    <w:rsid w:val="2AECD4E0"/>
    <w:rsid w:val="2AFE6096"/>
    <w:rsid w:val="2B0DCE8A"/>
    <w:rsid w:val="2B12F404"/>
    <w:rsid w:val="2B51D28F"/>
    <w:rsid w:val="2B6DD2B0"/>
    <w:rsid w:val="2B8A53F8"/>
    <w:rsid w:val="2B8B45C3"/>
    <w:rsid w:val="2BA44B4B"/>
    <w:rsid w:val="2BA5FBB8"/>
    <w:rsid w:val="2BAC0F08"/>
    <w:rsid w:val="2BD497F1"/>
    <w:rsid w:val="2BDC7DA2"/>
    <w:rsid w:val="2BF1F30D"/>
    <w:rsid w:val="2BF80885"/>
    <w:rsid w:val="2BF8453F"/>
    <w:rsid w:val="2BFDC9D4"/>
    <w:rsid w:val="2C031F7C"/>
    <w:rsid w:val="2C3A27F4"/>
    <w:rsid w:val="2C42445C"/>
    <w:rsid w:val="2C49ED30"/>
    <w:rsid w:val="2C4DB469"/>
    <w:rsid w:val="2C532107"/>
    <w:rsid w:val="2C5824E4"/>
    <w:rsid w:val="2C583A7F"/>
    <w:rsid w:val="2C71519C"/>
    <w:rsid w:val="2C7B2C4B"/>
    <w:rsid w:val="2C86A7FA"/>
    <w:rsid w:val="2C9A8809"/>
    <w:rsid w:val="2CB2203B"/>
    <w:rsid w:val="2CC0F95E"/>
    <w:rsid w:val="2CCA40B1"/>
    <w:rsid w:val="2CCAB595"/>
    <w:rsid w:val="2CCEAE69"/>
    <w:rsid w:val="2CCF0727"/>
    <w:rsid w:val="2CD48E04"/>
    <w:rsid w:val="2CE231BE"/>
    <w:rsid w:val="2D1306DD"/>
    <w:rsid w:val="2D19A06D"/>
    <w:rsid w:val="2D2819A8"/>
    <w:rsid w:val="2D2C4748"/>
    <w:rsid w:val="2D38DAE9"/>
    <w:rsid w:val="2D424828"/>
    <w:rsid w:val="2D5AADE8"/>
    <w:rsid w:val="2DA86AFF"/>
    <w:rsid w:val="2DB9B14A"/>
    <w:rsid w:val="2DD4A752"/>
    <w:rsid w:val="2DD5C90B"/>
    <w:rsid w:val="2DD9CB12"/>
    <w:rsid w:val="2DEEA0C7"/>
    <w:rsid w:val="2DF06BA0"/>
    <w:rsid w:val="2E0ADC83"/>
    <w:rsid w:val="2E110A3F"/>
    <w:rsid w:val="2E21D730"/>
    <w:rsid w:val="2E243D54"/>
    <w:rsid w:val="2E27522B"/>
    <w:rsid w:val="2E29A5B7"/>
    <w:rsid w:val="2E49B3E4"/>
    <w:rsid w:val="2E4FE0F5"/>
    <w:rsid w:val="2E551BF9"/>
    <w:rsid w:val="2E731E08"/>
    <w:rsid w:val="2E84DCA3"/>
    <w:rsid w:val="2E856ED6"/>
    <w:rsid w:val="2E958A23"/>
    <w:rsid w:val="2E9AB9F2"/>
    <w:rsid w:val="2E9D984F"/>
    <w:rsid w:val="2EA03E3F"/>
    <w:rsid w:val="2EAAFAA1"/>
    <w:rsid w:val="2EAC25D3"/>
    <w:rsid w:val="2EAF23E9"/>
    <w:rsid w:val="2EB06F33"/>
    <w:rsid w:val="2EC591DC"/>
    <w:rsid w:val="2EDA986C"/>
    <w:rsid w:val="2EF76DB0"/>
    <w:rsid w:val="2EFC7A57"/>
    <w:rsid w:val="2EFF5C1E"/>
    <w:rsid w:val="2F190446"/>
    <w:rsid w:val="2F1FC53D"/>
    <w:rsid w:val="2F26DA86"/>
    <w:rsid w:val="2F278A55"/>
    <w:rsid w:val="2F2C5ACC"/>
    <w:rsid w:val="2F36B65F"/>
    <w:rsid w:val="2F59139E"/>
    <w:rsid w:val="2F63B384"/>
    <w:rsid w:val="2F71996C"/>
    <w:rsid w:val="2F71B850"/>
    <w:rsid w:val="2F7C41BB"/>
    <w:rsid w:val="2F84CF1F"/>
    <w:rsid w:val="2F867F4B"/>
    <w:rsid w:val="2F8A2627"/>
    <w:rsid w:val="2F9A7F4B"/>
    <w:rsid w:val="2F9F0AE3"/>
    <w:rsid w:val="2FB5D5C2"/>
    <w:rsid w:val="2FBC3D8F"/>
    <w:rsid w:val="2FC67BDE"/>
    <w:rsid w:val="2FD4A418"/>
    <w:rsid w:val="2FF65472"/>
    <w:rsid w:val="2FF9ED38"/>
    <w:rsid w:val="2FFE08A5"/>
    <w:rsid w:val="2FFE80F8"/>
    <w:rsid w:val="3008D7CC"/>
    <w:rsid w:val="300C2EC6"/>
    <w:rsid w:val="3016B8F8"/>
    <w:rsid w:val="3025A185"/>
    <w:rsid w:val="3031E10D"/>
    <w:rsid w:val="30378670"/>
    <w:rsid w:val="3073B11C"/>
    <w:rsid w:val="30887F29"/>
    <w:rsid w:val="308F61C1"/>
    <w:rsid w:val="30947D69"/>
    <w:rsid w:val="30B26224"/>
    <w:rsid w:val="30C51D3D"/>
    <w:rsid w:val="30E2AC1D"/>
    <w:rsid w:val="30E7F917"/>
    <w:rsid w:val="30E9CF5A"/>
    <w:rsid w:val="30EFFA98"/>
    <w:rsid w:val="3103D7B7"/>
    <w:rsid w:val="310C9C76"/>
    <w:rsid w:val="312669F1"/>
    <w:rsid w:val="3126922A"/>
    <w:rsid w:val="314C35E0"/>
    <w:rsid w:val="314E0DEE"/>
    <w:rsid w:val="31580012"/>
    <w:rsid w:val="315950E5"/>
    <w:rsid w:val="3176EEFE"/>
    <w:rsid w:val="3184F9DF"/>
    <w:rsid w:val="3188142E"/>
    <w:rsid w:val="319E26B8"/>
    <w:rsid w:val="31C52403"/>
    <w:rsid w:val="31CDA8E2"/>
    <w:rsid w:val="31E098B3"/>
    <w:rsid w:val="31F30D33"/>
    <w:rsid w:val="32040C62"/>
    <w:rsid w:val="32169EED"/>
    <w:rsid w:val="321987C6"/>
    <w:rsid w:val="321DA906"/>
    <w:rsid w:val="3223288A"/>
    <w:rsid w:val="322876F6"/>
    <w:rsid w:val="323408C0"/>
    <w:rsid w:val="32361E9D"/>
    <w:rsid w:val="3250A508"/>
    <w:rsid w:val="32590D16"/>
    <w:rsid w:val="3263096C"/>
    <w:rsid w:val="326486EF"/>
    <w:rsid w:val="3272D14D"/>
    <w:rsid w:val="3273431E"/>
    <w:rsid w:val="32781941"/>
    <w:rsid w:val="32883B54"/>
    <w:rsid w:val="328F025D"/>
    <w:rsid w:val="32982C90"/>
    <w:rsid w:val="329BA612"/>
    <w:rsid w:val="32C23A52"/>
    <w:rsid w:val="32C3A63E"/>
    <w:rsid w:val="32C612D6"/>
    <w:rsid w:val="32C6A281"/>
    <w:rsid w:val="32D0A7A8"/>
    <w:rsid w:val="32D3CC70"/>
    <w:rsid w:val="32D61072"/>
    <w:rsid w:val="32D975B1"/>
    <w:rsid w:val="32FE1CA0"/>
    <w:rsid w:val="3314ECC5"/>
    <w:rsid w:val="3317BBC0"/>
    <w:rsid w:val="3323F23F"/>
    <w:rsid w:val="3335A967"/>
    <w:rsid w:val="335A9173"/>
    <w:rsid w:val="33D9C340"/>
    <w:rsid w:val="33DA1C48"/>
    <w:rsid w:val="33FCB51C"/>
    <w:rsid w:val="3409FA9D"/>
    <w:rsid w:val="3438D4F5"/>
    <w:rsid w:val="3450CE58"/>
    <w:rsid w:val="34548C8F"/>
    <w:rsid w:val="34690159"/>
    <w:rsid w:val="3495F2AE"/>
    <w:rsid w:val="34975C23"/>
    <w:rsid w:val="34997D02"/>
    <w:rsid w:val="34A54ACA"/>
    <w:rsid w:val="34BC02C1"/>
    <w:rsid w:val="34BF992E"/>
    <w:rsid w:val="34E486EA"/>
    <w:rsid w:val="34ED17FD"/>
    <w:rsid w:val="350EBF0E"/>
    <w:rsid w:val="35134394"/>
    <w:rsid w:val="35279F77"/>
    <w:rsid w:val="3535FCDD"/>
    <w:rsid w:val="354A7168"/>
    <w:rsid w:val="359D4CC3"/>
    <w:rsid w:val="359EB95F"/>
    <w:rsid w:val="35AE482A"/>
    <w:rsid w:val="35B7DD37"/>
    <w:rsid w:val="35EE39FE"/>
    <w:rsid w:val="35FA034D"/>
    <w:rsid w:val="36155AE7"/>
    <w:rsid w:val="36224989"/>
    <w:rsid w:val="362ADA86"/>
    <w:rsid w:val="36323CD6"/>
    <w:rsid w:val="3637D084"/>
    <w:rsid w:val="36577298"/>
    <w:rsid w:val="365D1C3B"/>
    <w:rsid w:val="36610AA4"/>
    <w:rsid w:val="3662D480"/>
    <w:rsid w:val="36681B0A"/>
    <w:rsid w:val="367491EC"/>
    <w:rsid w:val="3678A376"/>
    <w:rsid w:val="367B012D"/>
    <w:rsid w:val="367B627C"/>
    <w:rsid w:val="368389BF"/>
    <w:rsid w:val="368DE69F"/>
    <w:rsid w:val="369417EE"/>
    <w:rsid w:val="36BAE92A"/>
    <w:rsid w:val="36D467C2"/>
    <w:rsid w:val="36F89129"/>
    <w:rsid w:val="37114F18"/>
    <w:rsid w:val="372A8032"/>
    <w:rsid w:val="372AB415"/>
    <w:rsid w:val="372C6800"/>
    <w:rsid w:val="373E3D39"/>
    <w:rsid w:val="374B3FDE"/>
    <w:rsid w:val="375CA9DD"/>
    <w:rsid w:val="376293E4"/>
    <w:rsid w:val="3771F2E0"/>
    <w:rsid w:val="3774FB28"/>
    <w:rsid w:val="3789F6CB"/>
    <w:rsid w:val="3791C4DD"/>
    <w:rsid w:val="37985866"/>
    <w:rsid w:val="379A13A4"/>
    <w:rsid w:val="37A4F94D"/>
    <w:rsid w:val="37AF0611"/>
    <w:rsid w:val="37DE4761"/>
    <w:rsid w:val="37E6381D"/>
    <w:rsid w:val="37F470EE"/>
    <w:rsid w:val="37FF8B80"/>
    <w:rsid w:val="3830BBD2"/>
    <w:rsid w:val="383FB199"/>
    <w:rsid w:val="3848B41D"/>
    <w:rsid w:val="38544919"/>
    <w:rsid w:val="38AA2C4F"/>
    <w:rsid w:val="38C68476"/>
    <w:rsid w:val="38D125C3"/>
    <w:rsid w:val="38D62B78"/>
    <w:rsid w:val="38E286CA"/>
    <w:rsid w:val="38FE8165"/>
    <w:rsid w:val="3926495B"/>
    <w:rsid w:val="3927B9F2"/>
    <w:rsid w:val="39329237"/>
    <w:rsid w:val="3934EA98"/>
    <w:rsid w:val="39378A1F"/>
    <w:rsid w:val="39381FF9"/>
    <w:rsid w:val="3949E99A"/>
    <w:rsid w:val="395B765A"/>
    <w:rsid w:val="39666055"/>
    <w:rsid w:val="3966D5B0"/>
    <w:rsid w:val="397F216E"/>
    <w:rsid w:val="39841D4D"/>
    <w:rsid w:val="398DCB5B"/>
    <w:rsid w:val="3991FE3F"/>
    <w:rsid w:val="3997C1BD"/>
    <w:rsid w:val="3999AD7E"/>
    <w:rsid w:val="399C25D4"/>
    <w:rsid w:val="39AB6035"/>
    <w:rsid w:val="39BAFE92"/>
    <w:rsid w:val="39D8ECBC"/>
    <w:rsid w:val="39ED91AB"/>
    <w:rsid w:val="39EFD698"/>
    <w:rsid w:val="39FFADE3"/>
    <w:rsid w:val="3A02F918"/>
    <w:rsid w:val="3A0B34E4"/>
    <w:rsid w:val="3A2C66EC"/>
    <w:rsid w:val="3A4A7D91"/>
    <w:rsid w:val="3A4DB4AF"/>
    <w:rsid w:val="3A53F0B4"/>
    <w:rsid w:val="3A5F7D61"/>
    <w:rsid w:val="3A84FE2A"/>
    <w:rsid w:val="3A8CCFDC"/>
    <w:rsid w:val="3A90B499"/>
    <w:rsid w:val="3A98A8A9"/>
    <w:rsid w:val="3A9AC285"/>
    <w:rsid w:val="3AA32808"/>
    <w:rsid w:val="3AA36F68"/>
    <w:rsid w:val="3AACE9D9"/>
    <w:rsid w:val="3AC665AB"/>
    <w:rsid w:val="3AD02670"/>
    <w:rsid w:val="3AEF6F4F"/>
    <w:rsid w:val="3AF3AC31"/>
    <w:rsid w:val="3AF639C5"/>
    <w:rsid w:val="3B005FC4"/>
    <w:rsid w:val="3B0C5D95"/>
    <w:rsid w:val="3B122B7F"/>
    <w:rsid w:val="3B258BF9"/>
    <w:rsid w:val="3B31C158"/>
    <w:rsid w:val="3B4EAFD7"/>
    <w:rsid w:val="3B506CE0"/>
    <w:rsid w:val="3B54D96D"/>
    <w:rsid w:val="3B58B7DD"/>
    <w:rsid w:val="3B7EDFF3"/>
    <w:rsid w:val="3B9B158E"/>
    <w:rsid w:val="3B9CFC24"/>
    <w:rsid w:val="3BA3252C"/>
    <w:rsid w:val="3BBCA749"/>
    <w:rsid w:val="3BC45B6F"/>
    <w:rsid w:val="3BDED43E"/>
    <w:rsid w:val="3BEB6727"/>
    <w:rsid w:val="3C05DD73"/>
    <w:rsid w:val="3C1A4939"/>
    <w:rsid w:val="3C3ADF13"/>
    <w:rsid w:val="3C5AE878"/>
    <w:rsid w:val="3C7CF2B8"/>
    <w:rsid w:val="3C841425"/>
    <w:rsid w:val="3C8975B2"/>
    <w:rsid w:val="3C8A9A20"/>
    <w:rsid w:val="3CA3B759"/>
    <w:rsid w:val="3CADEC49"/>
    <w:rsid w:val="3CAE97CA"/>
    <w:rsid w:val="3CC7E211"/>
    <w:rsid w:val="3CE23806"/>
    <w:rsid w:val="3CF27CB7"/>
    <w:rsid w:val="3CF6F9D2"/>
    <w:rsid w:val="3CF8C92A"/>
    <w:rsid w:val="3CFF8F1D"/>
    <w:rsid w:val="3D05D068"/>
    <w:rsid w:val="3D070938"/>
    <w:rsid w:val="3D0A36D2"/>
    <w:rsid w:val="3D0BCB7C"/>
    <w:rsid w:val="3D2238FF"/>
    <w:rsid w:val="3D2AB70A"/>
    <w:rsid w:val="3D4DBA1F"/>
    <w:rsid w:val="3D5612A9"/>
    <w:rsid w:val="3D5BB5B3"/>
    <w:rsid w:val="3D686BDC"/>
    <w:rsid w:val="3DA9044F"/>
    <w:rsid w:val="3DA9CB44"/>
    <w:rsid w:val="3DAD53F2"/>
    <w:rsid w:val="3DB1C009"/>
    <w:rsid w:val="3E114560"/>
    <w:rsid w:val="3E667B74"/>
    <w:rsid w:val="3E799D76"/>
    <w:rsid w:val="3E849746"/>
    <w:rsid w:val="3E9D9879"/>
    <w:rsid w:val="3EA41BE8"/>
    <w:rsid w:val="3EB0D289"/>
    <w:rsid w:val="3EB5C9C8"/>
    <w:rsid w:val="3EC8FE2E"/>
    <w:rsid w:val="3ECE337B"/>
    <w:rsid w:val="3EDC62D8"/>
    <w:rsid w:val="3EE0A4BC"/>
    <w:rsid w:val="3EF36B87"/>
    <w:rsid w:val="3F03DD85"/>
    <w:rsid w:val="3F046293"/>
    <w:rsid w:val="3F0BB723"/>
    <w:rsid w:val="3F146D2E"/>
    <w:rsid w:val="3F1AB42B"/>
    <w:rsid w:val="3F1C9D9D"/>
    <w:rsid w:val="3F23D7B8"/>
    <w:rsid w:val="3F61CD2E"/>
    <w:rsid w:val="3F6756E8"/>
    <w:rsid w:val="3F8FAABC"/>
    <w:rsid w:val="3FA4A7A6"/>
    <w:rsid w:val="3FA7D69F"/>
    <w:rsid w:val="3FED6A5E"/>
    <w:rsid w:val="4003517C"/>
    <w:rsid w:val="4012D226"/>
    <w:rsid w:val="401945E6"/>
    <w:rsid w:val="4028C915"/>
    <w:rsid w:val="402E9A94"/>
    <w:rsid w:val="40420295"/>
    <w:rsid w:val="4057385B"/>
    <w:rsid w:val="406A853F"/>
    <w:rsid w:val="4077B0BC"/>
    <w:rsid w:val="4077FE7F"/>
    <w:rsid w:val="4081491B"/>
    <w:rsid w:val="40B03D8F"/>
    <w:rsid w:val="40B4D59D"/>
    <w:rsid w:val="40CB0917"/>
    <w:rsid w:val="40D7BAFF"/>
    <w:rsid w:val="40DE14EE"/>
    <w:rsid w:val="40EB266A"/>
    <w:rsid w:val="41209649"/>
    <w:rsid w:val="4157FF6C"/>
    <w:rsid w:val="415F8D81"/>
    <w:rsid w:val="4168CB5C"/>
    <w:rsid w:val="416E3A38"/>
    <w:rsid w:val="419EAEF5"/>
    <w:rsid w:val="41C03B88"/>
    <w:rsid w:val="41C1C664"/>
    <w:rsid w:val="41DBC0D7"/>
    <w:rsid w:val="41E43E1A"/>
    <w:rsid w:val="41F3ED08"/>
    <w:rsid w:val="42195A29"/>
    <w:rsid w:val="4221EE67"/>
    <w:rsid w:val="42258158"/>
    <w:rsid w:val="42456454"/>
    <w:rsid w:val="424E172A"/>
    <w:rsid w:val="428B42C1"/>
    <w:rsid w:val="42B70A7C"/>
    <w:rsid w:val="42CE6060"/>
    <w:rsid w:val="42D3759E"/>
    <w:rsid w:val="42D897C7"/>
    <w:rsid w:val="42DD3895"/>
    <w:rsid w:val="42DDC820"/>
    <w:rsid w:val="42EC343C"/>
    <w:rsid w:val="43100D63"/>
    <w:rsid w:val="43200728"/>
    <w:rsid w:val="4328D283"/>
    <w:rsid w:val="43391815"/>
    <w:rsid w:val="434585C4"/>
    <w:rsid w:val="4353BAB7"/>
    <w:rsid w:val="4359A1F7"/>
    <w:rsid w:val="439BA53C"/>
    <w:rsid w:val="43B722F2"/>
    <w:rsid w:val="43B75A63"/>
    <w:rsid w:val="43C21DDD"/>
    <w:rsid w:val="43CC82EE"/>
    <w:rsid w:val="43D87952"/>
    <w:rsid w:val="44056566"/>
    <w:rsid w:val="443AF747"/>
    <w:rsid w:val="44551618"/>
    <w:rsid w:val="446D38E1"/>
    <w:rsid w:val="44C0AEAD"/>
    <w:rsid w:val="44F78014"/>
    <w:rsid w:val="44FB2263"/>
    <w:rsid w:val="451859BA"/>
    <w:rsid w:val="45299355"/>
    <w:rsid w:val="4539B3EB"/>
    <w:rsid w:val="4545D3B6"/>
    <w:rsid w:val="4568534F"/>
    <w:rsid w:val="4571AEC8"/>
    <w:rsid w:val="45747BAD"/>
    <w:rsid w:val="45803575"/>
    <w:rsid w:val="45814A8F"/>
    <w:rsid w:val="4582BA02"/>
    <w:rsid w:val="458AB3FC"/>
    <w:rsid w:val="4590CBA5"/>
    <w:rsid w:val="459F4E20"/>
    <w:rsid w:val="45A0283C"/>
    <w:rsid w:val="45D48291"/>
    <w:rsid w:val="45DCC14B"/>
    <w:rsid w:val="45E8B515"/>
    <w:rsid w:val="4605E05B"/>
    <w:rsid w:val="461C2839"/>
    <w:rsid w:val="4623D4FE"/>
    <w:rsid w:val="4631FBAB"/>
    <w:rsid w:val="463D520F"/>
    <w:rsid w:val="464B7E01"/>
    <w:rsid w:val="465E2BA9"/>
    <w:rsid w:val="466860CB"/>
    <w:rsid w:val="4676B1DD"/>
    <w:rsid w:val="4679042A"/>
    <w:rsid w:val="4686A3D8"/>
    <w:rsid w:val="46878A39"/>
    <w:rsid w:val="46983154"/>
    <w:rsid w:val="469CF6D7"/>
    <w:rsid w:val="46A0452D"/>
    <w:rsid w:val="46B1DC57"/>
    <w:rsid w:val="46BFCCF9"/>
    <w:rsid w:val="46C47856"/>
    <w:rsid w:val="46C9E6EA"/>
    <w:rsid w:val="46CDDD48"/>
    <w:rsid w:val="46D3CFF2"/>
    <w:rsid w:val="46D4C0E1"/>
    <w:rsid w:val="46DAE22D"/>
    <w:rsid w:val="46E78130"/>
    <w:rsid w:val="472784F0"/>
    <w:rsid w:val="4736D55E"/>
    <w:rsid w:val="473BB5F9"/>
    <w:rsid w:val="474A2652"/>
    <w:rsid w:val="4755A5CF"/>
    <w:rsid w:val="4759E53C"/>
    <w:rsid w:val="4768DFB0"/>
    <w:rsid w:val="4779AB23"/>
    <w:rsid w:val="479ABCA1"/>
    <w:rsid w:val="47C03D9D"/>
    <w:rsid w:val="47C4AFA6"/>
    <w:rsid w:val="47C50C5F"/>
    <w:rsid w:val="47CA015F"/>
    <w:rsid w:val="47D676B6"/>
    <w:rsid w:val="47F31CE3"/>
    <w:rsid w:val="47FA4DC6"/>
    <w:rsid w:val="4813C638"/>
    <w:rsid w:val="48204C77"/>
    <w:rsid w:val="48229433"/>
    <w:rsid w:val="484FFA7C"/>
    <w:rsid w:val="4866CEA6"/>
    <w:rsid w:val="48854BBD"/>
    <w:rsid w:val="48911B1B"/>
    <w:rsid w:val="489CE024"/>
    <w:rsid w:val="48A8AAE5"/>
    <w:rsid w:val="48B4D8A5"/>
    <w:rsid w:val="48B6ED92"/>
    <w:rsid w:val="48C37171"/>
    <w:rsid w:val="4929018E"/>
    <w:rsid w:val="4937A7D5"/>
    <w:rsid w:val="496E31BA"/>
    <w:rsid w:val="497E8E79"/>
    <w:rsid w:val="4994CDC8"/>
    <w:rsid w:val="4998CF15"/>
    <w:rsid w:val="49AD0CAC"/>
    <w:rsid w:val="49BCD28F"/>
    <w:rsid w:val="49CB8FEC"/>
    <w:rsid w:val="49DC7FE3"/>
    <w:rsid w:val="49F303A0"/>
    <w:rsid w:val="49F86D3B"/>
    <w:rsid w:val="49FA3625"/>
    <w:rsid w:val="4A0C1AA7"/>
    <w:rsid w:val="4A0E5DF7"/>
    <w:rsid w:val="4A1D3AB0"/>
    <w:rsid w:val="4A1EB656"/>
    <w:rsid w:val="4A2612BA"/>
    <w:rsid w:val="4A33CC54"/>
    <w:rsid w:val="4A39729E"/>
    <w:rsid w:val="4A435030"/>
    <w:rsid w:val="4A56EEFF"/>
    <w:rsid w:val="4A918DDE"/>
    <w:rsid w:val="4AAB020A"/>
    <w:rsid w:val="4AADDBB0"/>
    <w:rsid w:val="4ABC7D73"/>
    <w:rsid w:val="4ABD422B"/>
    <w:rsid w:val="4AE35721"/>
    <w:rsid w:val="4AF0D0EF"/>
    <w:rsid w:val="4B0230AF"/>
    <w:rsid w:val="4B072611"/>
    <w:rsid w:val="4B0E1778"/>
    <w:rsid w:val="4B5E1588"/>
    <w:rsid w:val="4BA7EE9C"/>
    <w:rsid w:val="4BB8C70C"/>
    <w:rsid w:val="4BBCEC7F"/>
    <w:rsid w:val="4BCB4342"/>
    <w:rsid w:val="4BD0EF6D"/>
    <w:rsid w:val="4BE7C847"/>
    <w:rsid w:val="4BEFCA54"/>
    <w:rsid w:val="4C140240"/>
    <w:rsid w:val="4C19EDC1"/>
    <w:rsid w:val="4C40FF01"/>
    <w:rsid w:val="4C4CBAB0"/>
    <w:rsid w:val="4C67F7F5"/>
    <w:rsid w:val="4C6CD9AC"/>
    <w:rsid w:val="4C833E9B"/>
    <w:rsid w:val="4CA3CF15"/>
    <w:rsid w:val="4CA6B9D1"/>
    <w:rsid w:val="4CAAE749"/>
    <w:rsid w:val="4CC4FF7F"/>
    <w:rsid w:val="4CFEB943"/>
    <w:rsid w:val="4D0E49AF"/>
    <w:rsid w:val="4D13BD58"/>
    <w:rsid w:val="4D1415CE"/>
    <w:rsid w:val="4D1FFF38"/>
    <w:rsid w:val="4D25E7FA"/>
    <w:rsid w:val="4D2B1B58"/>
    <w:rsid w:val="4D2E0E29"/>
    <w:rsid w:val="4D3CC038"/>
    <w:rsid w:val="4D3DFF5E"/>
    <w:rsid w:val="4D619FD8"/>
    <w:rsid w:val="4D6F549E"/>
    <w:rsid w:val="4D8323AA"/>
    <w:rsid w:val="4D8905BE"/>
    <w:rsid w:val="4D958BB7"/>
    <w:rsid w:val="4DA616E2"/>
    <w:rsid w:val="4DB9F067"/>
    <w:rsid w:val="4DC70E45"/>
    <w:rsid w:val="4DFB30AC"/>
    <w:rsid w:val="4E28F09A"/>
    <w:rsid w:val="4E2AF195"/>
    <w:rsid w:val="4E51FF9C"/>
    <w:rsid w:val="4E57F884"/>
    <w:rsid w:val="4E5915E3"/>
    <w:rsid w:val="4E650A0B"/>
    <w:rsid w:val="4E79F9A0"/>
    <w:rsid w:val="4E7A1E63"/>
    <w:rsid w:val="4E97EC92"/>
    <w:rsid w:val="4EA15B91"/>
    <w:rsid w:val="4EAA65A1"/>
    <w:rsid w:val="4EAFC371"/>
    <w:rsid w:val="4EC50070"/>
    <w:rsid w:val="4EE66314"/>
    <w:rsid w:val="4F033D9B"/>
    <w:rsid w:val="4F0A743D"/>
    <w:rsid w:val="4F186406"/>
    <w:rsid w:val="4F371E56"/>
    <w:rsid w:val="4F372A64"/>
    <w:rsid w:val="4F42CEB3"/>
    <w:rsid w:val="4F6E3024"/>
    <w:rsid w:val="4F82F30C"/>
    <w:rsid w:val="4F8307F9"/>
    <w:rsid w:val="4F8E1F84"/>
    <w:rsid w:val="4FA42B58"/>
    <w:rsid w:val="4FA5A64D"/>
    <w:rsid w:val="4FA5AB91"/>
    <w:rsid w:val="4FC8603E"/>
    <w:rsid w:val="4FCF681F"/>
    <w:rsid w:val="4FDB2EDA"/>
    <w:rsid w:val="4FE2120E"/>
    <w:rsid w:val="4FE89C10"/>
    <w:rsid w:val="4FF5A36F"/>
    <w:rsid w:val="500467A9"/>
    <w:rsid w:val="5040E4E5"/>
    <w:rsid w:val="5061C899"/>
    <w:rsid w:val="5076A916"/>
    <w:rsid w:val="50775206"/>
    <w:rsid w:val="50806437"/>
    <w:rsid w:val="5080691C"/>
    <w:rsid w:val="50A5FB81"/>
    <w:rsid w:val="50ACC3EF"/>
    <w:rsid w:val="50B268F7"/>
    <w:rsid w:val="50BF1999"/>
    <w:rsid w:val="50C27B2C"/>
    <w:rsid w:val="50D18CB7"/>
    <w:rsid w:val="50EBB33D"/>
    <w:rsid w:val="50F1002F"/>
    <w:rsid w:val="50F30A35"/>
    <w:rsid w:val="51133929"/>
    <w:rsid w:val="5176F3D5"/>
    <w:rsid w:val="518BA334"/>
    <w:rsid w:val="51A0380A"/>
    <w:rsid w:val="51E5AEDB"/>
    <w:rsid w:val="51E5E684"/>
    <w:rsid w:val="51F9C347"/>
    <w:rsid w:val="520C94A5"/>
    <w:rsid w:val="520F9B5D"/>
    <w:rsid w:val="52144BF7"/>
    <w:rsid w:val="52258A24"/>
    <w:rsid w:val="522D8917"/>
    <w:rsid w:val="5231B44A"/>
    <w:rsid w:val="52369832"/>
    <w:rsid w:val="523EEC11"/>
    <w:rsid w:val="524D6AA2"/>
    <w:rsid w:val="5250060C"/>
    <w:rsid w:val="5273CFB7"/>
    <w:rsid w:val="527DC082"/>
    <w:rsid w:val="52B1A691"/>
    <w:rsid w:val="52C1DD61"/>
    <w:rsid w:val="52CA4E07"/>
    <w:rsid w:val="52DC5222"/>
    <w:rsid w:val="52DD6F48"/>
    <w:rsid w:val="52E0540E"/>
    <w:rsid w:val="52F64293"/>
    <w:rsid w:val="530C4862"/>
    <w:rsid w:val="533ED58A"/>
    <w:rsid w:val="53432E68"/>
    <w:rsid w:val="535BF1FD"/>
    <w:rsid w:val="535E251C"/>
    <w:rsid w:val="536B3F47"/>
    <w:rsid w:val="53770D77"/>
    <w:rsid w:val="537DFCA2"/>
    <w:rsid w:val="53896F3A"/>
    <w:rsid w:val="538D544F"/>
    <w:rsid w:val="5390BF7D"/>
    <w:rsid w:val="53AB7127"/>
    <w:rsid w:val="53B809DE"/>
    <w:rsid w:val="53C263AB"/>
    <w:rsid w:val="53E5BA56"/>
    <w:rsid w:val="54108C05"/>
    <w:rsid w:val="5418C2F5"/>
    <w:rsid w:val="541B127D"/>
    <w:rsid w:val="541DCC68"/>
    <w:rsid w:val="5434C224"/>
    <w:rsid w:val="543532CB"/>
    <w:rsid w:val="549C8CE2"/>
    <w:rsid w:val="54AFF8E4"/>
    <w:rsid w:val="54BC8E05"/>
    <w:rsid w:val="54C1BAD5"/>
    <w:rsid w:val="54E279D5"/>
    <w:rsid w:val="54F0A2CB"/>
    <w:rsid w:val="54F7C25E"/>
    <w:rsid w:val="55070FA8"/>
    <w:rsid w:val="5519CD03"/>
    <w:rsid w:val="551F9B72"/>
    <w:rsid w:val="552869FF"/>
    <w:rsid w:val="55423744"/>
    <w:rsid w:val="5553DA3F"/>
    <w:rsid w:val="556DF790"/>
    <w:rsid w:val="55857C5E"/>
    <w:rsid w:val="5587A6CE"/>
    <w:rsid w:val="559C6E16"/>
    <w:rsid w:val="55D25BFE"/>
    <w:rsid w:val="55E4972A"/>
    <w:rsid w:val="5606F3EE"/>
    <w:rsid w:val="560B07AD"/>
    <w:rsid w:val="56254555"/>
    <w:rsid w:val="5631FA7A"/>
    <w:rsid w:val="56410BA8"/>
    <w:rsid w:val="5641E43C"/>
    <w:rsid w:val="5656AD3E"/>
    <w:rsid w:val="56616029"/>
    <w:rsid w:val="566B0DCA"/>
    <w:rsid w:val="5681BC69"/>
    <w:rsid w:val="5690194E"/>
    <w:rsid w:val="56AF55ED"/>
    <w:rsid w:val="56C8603F"/>
    <w:rsid w:val="56CDE9F0"/>
    <w:rsid w:val="56CE1C4E"/>
    <w:rsid w:val="56D7E103"/>
    <w:rsid w:val="56E178E9"/>
    <w:rsid w:val="56EFAAA0"/>
    <w:rsid w:val="570AD550"/>
    <w:rsid w:val="572C324F"/>
    <w:rsid w:val="572DA5EC"/>
    <w:rsid w:val="57357C4F"/>
    <w:rsid w:val="5790A25D"/>
    <w:rsid w:val="57A20279"/>
    <w:rsid w:val="57AD49D6"/>
    <w:rsid w:val="57B129E8"/>
    <w:rsid w:val="57B62216"/>
    <w:rsid w:val="57BB3BE9"/>
    <w:rsid w:val="57C8585F"/>
    <w:rsid w:val="57D16869"/>
    <w:rsid w:val="57D444CF"/>
    <w:rsid w:val="57F3FCA2"/>
    <w:rsid w:val="580ADFFC"/>
    <w:rsid w:val="581256FB"/>
    <w:rsid w:val="581CA175"/>
    <w:rsid w:val="58256C14"/>
    <w:rsid w:val="5825B8B9"/>
    <w:rsid w:val="5829059D"/>
    <w:rsid w:val="582A29DC"/>
    <w:rsid w:val="58371E58"/>
    <w:rsid w:val="5846F178"/>
    <w:rsid w:val="5855EE45"/>
    <w:rsid w:val="58592479"/>
    <w:rsid w:val="58831E05"/>
    <w:rsid w:val="589571F4"/>
    <w:rsid w:val="58A1FBE8"/>
    <w:rsid w:val="58C9CB64"/>
    <w:rsid w:val="58D14CB0"/>
    <w:rsid w:val="58D1CBA2"/>
    <w:rsid w:val="58D57776"/>
    <w:rsid w:val="58DDE4F0"/>
    <w:rsid w:val="58E0ACE5"/>
    <w:rsid w:val="58FA5298"/>
    <w:rsid w:val="590CA9E9"/>
    <w:rsid w:val="5924CF60"/>
    <w:rsid w:val="5946B2F1"/>
    <w:rsid w:val="596B71E9"/>
    <w:rsid w:val="598A977E"/>
    <w:rsid w:val="5999A362"/>
    <w:rsid w:val="59A357C9"/>
    <w:rsid w:val="59ABE1DF"/>
    <w:rsid w:val="59AE170E"/>
    <w:rsid w:val="59C1DF99"/>
    <w:rsid w:val="59CAB932"/>
    <w:rsid w:val="59D8D2A5"/>
    <w:rsid w:val="59DD1A3E"/>
    <w:rsid w:val="59E50927"/>
    <w:rsid w:val="5A10DE61"/>
    <w:rsid w:val="5A1D1091"/>
    <w:rsid w:val="5A233FA8"/>
    <w:rsid w:val="5A29F47A"/>
    <w:rsid w:val="5A3A7CA6"/>
    <w:rsid w:val="5A53CA92"/>
    <w:rsid w:val="5A662415"/>
    <w:rsid w:val="5A6CD757"/>
    <w:rsid w:val="5A7D7370"/>
    <w:rsid w:val="5A882081"/>
    <w:rsid w:val="5A96F1A3"/>
    <w:rsid w:val="5A98E5C5"/>
    <w:rsid w:val="5AB80685"/>
    <w:rsid w:val="5AD10307"/>
    <w:rsid w:val="5ADFAB90"/>
    <w:rsid w:val="5AE177ED"/>
    <w:rsid w:val="5AE5845B"/>
    <w:rsid w:val="5AE61441"/>
    <w:rsid w:val="5AF717FE"/>
    <w:rsid w:val="5AFE64BB"/>
    <w:rsid w:val="5B0F92DF"/>
    <w:rsid w:val="5B168F48"/>
    <w:rsid w:val="5B21D3C2"/>
    <w:rsid w:val="5B27BAD4"/>
    <w:rsid w:val="5B2C1AC3"/>
    <w:rsid w:val="5B357C4E"/>
    <w:rsid w:val="5B692F23"/>
    <w:rsid w:val="5B72FAE1"/>
    <w:rsid w:val="5B792043"/>
    <w:rsid w:val="5B8DE361"/>
    <w:rsid w:val="5BA5AC8E"/>
    <w:rsid w:val="5BB57122"/>
    <w:rsid w:val="5BCE2123"/>
    <w:rsid w:val="5BDB3A6A"/>
    <w:rsid w:val="5BDEAD6F"/>
    <w:rsid w:val="5BFA92BE"/>
    <w:rsid w:val="5BFAAE28"/>
    <w:rsid w:val="5C14A476"/>
    <w:rsid w:val="5C15E0CE"/>
    <w:rsid w:val="5C4FC6FA"/>
    <w:rsid w:val="5C5B2445"/>
    <w:rsid w:val="5C5B2457"/>
    <w:rsid w:val="5C7F8A34"/>
    <w:rsid w:val="5C84C9E8"/>
    <w:rsid w:val="5C8E7607"/>
    <w:rsid w:val="5C91048A"/>
    <w:rsid w:val="5CC38B35"/>
    <w:rsid w:val="5CCB4D12"/>
    <w:rsid w:val="5CD14CAF"/>
    <w:rsid w:val="5CE36785"/>
    <w:rsid w:val="5D1E9771"/>
    <w:rsid w:val="5D5E6B1A"/>
    <w:rsid w:val="5D83D4E2"/>
    <w:rsid w:val="5D97A73F"/>
    <w:rsid w:val="5DA91B95"/>
    <w:rsid w:val="5DAA5CA8"/>
    <w:rsid w:val="5DB175C9"/>
    <w:rsid w:val="5DB2A8A9"/>
    <w:rsid w:val="5DCE2B4A"/>
    <w:rsid w:val="5DD17946"/>
    <w:rsid w:val="5DE318C4"/>
    <w:rsid w:val="5DE8E5D3"/>
    <w:rsid w:val="5DEC9B86"/>
    <w:rsid w:val="5DF96089"/>
    <w:rsid w:val="5DFB02B0"/>
    <w:rsid w:val="5E12899E"/>
    <w:rsid w:val="5E29EC89"/>
    <w:rsid w:val="5E504F19"/>
    <w:rsid w:val="5E5E2132"/>
    <w:rsid w:val="5E715E6C"/>
    <w:rsid w:val="5E718D59"/>
    <w:rsid w:val="5E76FBC7"/>
    <w:rsid w:val="5E8CBDA8"/>
    <w:rsid w:val="5E9BE7F7"/>
    <w:rsid w:val="5E9D615F"/>
    <w:rsid w:val="5EB407E0"/>
    <w:rsid w:val="5EB82F47"/>
    <w:rsid w:val="5EBA9EDC"/>
    <w:rsid w:val="5EBD7ADC"/>
    <w:rsid w:val="5ECDB5C0"/>
    <w:rsid w:val="5ED346C9"/>
    <w:rsid w:val="5ED9161D"/>
    <w:rsid w:val="5EF2C9BD"/>
    <w:rsid w:val="5EF2CEFF"/>
    <w:rsid w:val="5EF9EB18"/>
    <w:rsid w:val="5EFABC85"/>
    <w:rsid w:val="5F041F94"/>
    <w:rsid w:val="5F0660FD"/>
    <w:rsid w:val="5F1AD4DC"/>
    <w:rsid w:val="5F207163"/>
    <w:rsid w:val="5F36769A"/>
    <w:rsid w:val="5F39FF1F"/>
    <w:rsid w:val="5F47DC2E"/>
    <w:rsid w:val="5F4ACC98"/>
    <w:rsid w:val="5FA2C9F3"/>
    <w:rsid w:val="5FA47061"/>
    <w:rsid w:val="5FAE5D32"/>
    <w:rsid w:val="5FBAD823"/>
    <w:rsid w:val="5FBDA3AC"/>
    <w:rsid w:val="5FDC1F89"/>
    <w:rsid w:val="5FDD9F33"/>
    <w:rsid w:val="5FDE2A73"/>
    <w:rsid w:val="5FE61C0E"/>
    <w:rsid w:val="5FF20943"/>
    <w:rsid w:val="5FFE73FE"/>
    <w:rsid w:val="6029B208"/>
    <w:rsid w:val="602D48CE"/>
    <w:rsid w:val="60335572"/>
    <w:rsid w:val="604F2FA3"/>
    <w:rsid w:val="605B2EE1"/>
    <w:rsid w:val="607AEC74"/>
    <w:rsid w:val="60D96D89"/>
    <w:rsid w:val="60EF910A"/>
    <w:rsid w:val="611F2E22"/>
    <w:rsid w:val="6127201D"/>
    <w:rsid w:val="6133C848"/>
    <w:rsid w:val="615B17AF"/>
    <w:rsid w:val="61611B12"/>
    <w:rsid w:val="61985520"/>
    <w:rsid w:val="61A74DCA"/>
    <w:rsid w:val="61AA27B5"/>
    <w:rsid w:val="61BB4CF8"/>
    <w:rsid w:val="61BE735E"/>
    <w:rsid w:val="61C11850"/>
    <w:rsid w:val="61C55CFB"/>
    <w:rsid w:val="61D10F01"/>
    <w:rsid w:val="61D4CF43"/>
    <w:rsid w:val="61D9CCC8"/>
    <w:rsid w:val="61DF8C55"/>
    <w:rsid w:val="61E610B2"/>
    <w:rsid w:val="61F631EF"/>
    <w:rsid w:val="61F97CB3"/>
    <w:rsid w:val="620546BD"/>
    <w:rsid w:val="621A3625"/>
    <w:rsid w:val="6227A4D6"/>
    <w:rsid w:val="62325D47"/>
    <w:rsid w:val="62398F08"/>
    <w:rsid w:val="623D9B21"/>
    <w:rsid w:val="6254F77E"/>
    <w:rsid w:val="6256789A"/>
    <w:rsid w:val="6261BD36"/>
    <w:rsid w:val="626E175C"/>
    <w:rsid w:val="627485B7"/>
    <w:rsid w:val="627D9FAE"/>
    <w:rsid w:val="6292D480"/>
    <w:rsid w:val="6293FAC8"/>
    <w:rsid w:val="6294A194"/>
    <w:rsid w:val="6299FE13"/>
    <w:rsid w:val="629BD1D2"/>
    <w:rsid w:val="62B60D6A"/>
    <w:rsid w:val="62BE598E"/>
    <w:rsid w:val="62EE189C"/>
    <w:rsid w:val="62FB3E84"/>
    <w:rsid w:val="63330FEA"/>
    <w:rsid w:val="6337EE7A"/>
    <w:rsid w:val="633881C8"/>
    <w:rsid w:val="634B9BD0"/>
    <w:rsid w:val="637D3787"/>
    <w:rsid w:val="63A006EB"/>
    <w:rsid w:val="63A8CFB1"/>
    <w:rsid w:val="63C224EA"/>
    <w:rsid w:val="63CE2DA8"/>
    <w:rsid w:val="63E8357E"/>
    <w:rsid w:val="6401E6A9"/>
    <w:rsid w:val="641D1F1E"/>
    <w:rsid w:val="64238763"/>
    <w:rsid w:val="6449880C"/>
    <w:rsid w:val="64525A48"/>
    <w:rsid w:val="645EB927"/>
    <w:rsid w:val="646B3F5F"/>
    <w:rsid w:val="64810EB1"/>
    <w:rsid w:val="648E7930"/>
    <w:rsid w:val="6497FCE1"/>
    <w:rsid w:val="64A80671"/>
    <w:rsid w:val="64B28F07"/>
    <w:rsid w:val="64CC82E4"/>
    <w:rsid w:val="64D1EAC5"/>
    <w:rsid w:val="64D51568"/>
    <w:rsid w:val="64D9BE0A"/>
    <w:rsid w:val="64E29199"/>
    <w:rsid w:val="64F75FAA"/>
    <w:rsid w:val="65099ABD"/>
    <w:rsid w:val="65145066"/>
    <w:rsid w:val="6515D3AE"/>
    <w:rsid w:val="6524EC09"/>
    <w:rsid w:val="652EC1DD"/>
    <w:rsid w:val="65312FC1"/>
    <w:rsid w:val="6531B613"/>
    <w:rsid w:val="65409CEA"/>
    <w:rsid w:val="654534A6"/>
    <w:rsid w:val="65574942"/>
    <w:rsid w:val="655C2555"/>
    <w:rsid w:val="657D432C"/>
    <w:rsid w:val="658EE6C7"/>
    <w:rsid w:val="65926C29"/>
    <w:rsid w:val="65DF4DB2"/>
    <w:rsid w:val="65F27A66"/>
    <w:rsid w:val="65FDE8C9"/>
    <w:rsid w:val="66015DE0"/>
    <w:rsid w:val="660A8B63"/>
    <w:rsid w:val="66113AC0"/>
    <w:rsid w:val="661685C2"/>
    <w:rsid w:val="661BD611"/>
    <w:rsid w:val="662A6F13"/>
    <w:rsid w:val="6633F5C9"/>
    <w:rsid w:val="663BA2CE"/>
    <w:rsid w:val="665A136C"/>
    <w:rsid w:val="665E5608"/>
    <w:rsid w:val="666123B6"/>
    <w:rsid w:val="6665D682"/>
    <w:rsid w:val="66745214"/>
    <w:rsid w:val="66749C52"/>
    <w:rsid w:val="6689CB81"/>
    <w:rsid w:val="66B6F2C1"/>
    <w:rsid w:val="66C5E459"/>
    <w:rsid w:val="66C8CE78"/>
    <w:rsid w:val="66CD5D72"/>
    <w:rsid w:val="66D89E3A"/>
    <w:rsid w:val="66E92667"/>
    <w:rsid w:val="66FB78C8"/>
    <w:rsid w:val="671AA58A"/>
    <w:rsid w:val="6732A4AE"/>
    <w:rsid w:val="6734FCF3"/>
    <w:rsid w:val="6736A5A3"/>
    <w:rsid w:val="675BECD9"/>
    <w:rsid w:val="6763F88C"/>
    <w:rsid w:val="67768F84"/>
    <w:rsid w:val="677AED33"/>
    <w:rsid w:val="677AED76"/>
    <w:rsid w:val="678AD055"/>
    <w:rsid w:val="67A65BC4"/>
    <w:rsid w:val="67C727C3"/>
    <w:rsid w:val="67DAB21C"/>
    <w:rsid w:val="67E0B094"/>
    <w:rsid w:val="67F84750"/>
    <w:rsid w:val="681A7A5B"/>
    <w:rsid w:val="68230ED2"/>
    <w:rsid w:val="682A6E0C"/>
    <w:rsid w:val="684A5EA4"/>
    <w:rsid w:val="68593A11"/>
    <w:rsid w:val="687044B0"/>
    <w:rsid w:val="68730F40"/>
    <w:rsid w:val="68834BC5"/>
    <w:rsid w:val="68993548"/>
    <w:rsid w:val="68A891B0"/>
    <w:rsid w:val="68BFDBF8"/>
    <w:rsid w:val="68CB66C4"/>
    <w:rsid w:val="6902A60D"/>
    <w:rsid w:val="69081223"/>
    <w:rsid w:val="6923CD4B"/>
    <w:rsid w:val="6924B3F8"/>
    <w:rsid w:val="69258908"/>
    <w:rsid w:val="69554B86"/>
    <w:rsid w:val="696E76AD"/>
    <w:rsid w:val="698511FC"/>
    <w:rsid w:val="698C2DE7"/>
    <w:rsid w:val="698E53B1"/>
    <w:rsid w:val="699AD356"/>
    <w:rsid w:val="69A8EE78"/>
    <w:rsid w:val="69CFB5D2"/>
    <w:rsid w:val="69D1CA4F"/>
    <w:rsid w:val="69F25B34"/>
    <w:rsid w:val="69F59D0F"/>
    <w:rsid w:val="6A1ABAFB"/>
    <w:rsid w:val="6A1DFFB7"/>
    <w:rsid w:val="6A1F7DAF"/>
    <w:rsid w:val="6A2EC73E"/>
    <w:rsid w:val="6A5C3274"/>
    <w:rsid w:val="6A673725"/>
    <w:rsid w:val="6A6C4F10"/>
    <w:rsid w:val="6A9E5A2C"/>
    <w:rsid w:val="6AA6E3B7"/>
    <w:rsid w:val="6AA9CF4F"/>
    <w:rsid w:val="6AB0971A"/>
    <w:rsid w:val="6ABA8778"/>
    <w:rsid w:val="6ADC902D"/>
    <w:rsid w:val="6ADDFC86"/>
    <w:rsid w:val="6AF10AC9"/>
    <w:rsid w:val="6B165D4B"/>
    <w:rsid w:val="6B172266"/>
    <w:rsid w:val="6B21B9ED"/>
    <w:rsid w:val="6B2565F3"/>
    <w:rsid w:val="6B2CF4E4"/>
    <w:rsid w:val="6B445CFE"/>
    <w:rsid w:val="6B45CA62"/>
    <w:rsid w:val="6B518D70"/>
    <w:rsid w:val="6B61695F"/>
    <w:rsid w:val="6B6340C4"/>
    <w:rsid w:val="6B638460"/>
    <w:rsid w:val="6B92AA73"/>
    <w:rsid w:val="6B92B924"/>
    <w:rsid w:val="6B968B81"/>
    <w:rsid w:val="6B9F0294"/>
    <w:rsid w:val="6BAC4B02"/>
    <w:rsid w:val="6BBB4E10"/>
    <w:rsid w:val="6BBE0EDD"/>
    <w:rsid w:val="6BBE859E"/>
    <w:rsid w:val="6BCADC57"/>
    <w:rsid w:val="6BE9A1D3"/>
    <w:rsid w:val="6BE9C263"/>
    <w:rsid w:val="6C019B40"/>
    <w:rsid w:val="6C0A16C6"/>
    <w:rsid w:val="6C2DB01E"/>
    <w:rsid w:val="6C36AED8"/>
    <w:rsid w:val="6C46C500"/>
    <w:rsid w:val="6C5B9644"/>
    <w:rsid w:val="6C5CCEE6"/>
    <w:rsid w:val="6C635816"/>
    <w:rsid w:val="6C6559B3"/>
    <w:rsid w:val="6C77D166"/>
    <w:rsid w:val="6C94FAE2"/>
    <w:rsid w:val="6CAC99D3"/>
    <w:rsid w:val="6CBB20A5"/>
    <w:rsid w:val="6CBD8A4E"/>
    <w:rsid w:val="6CCA8013"/>
    <w:rsid w:val="6D036F00"/>
    <w:rsid w:val="6D05BD9B"/>
    <w:rsid w:val="6D0AEAF5"/>
    <w:rsid w:val="6D12DBC6"/>
    <w:rsid w:val="6D2DB9FF"/>
    <w:rsid w:val="6D3182F4"/>
    <w:rsid w:val="6D383E51"/>
    <w:rsid w:val="6D4577A9"/>
    <w:rsid w:val="6D46AA30"/>
    <w:rsid w:val="6D5799F8"/>
    <w:rsid w:val="6D61EFEB"/>
    <w:rsid w:val="6D64B328"/>
    <w:rsid w:val="6D749D20"/>
    <w:rsid w:val="6D7704AB"/>
    <w:rsid w:val="6D88BDD5"/>
    <w:rsid w:val="6DA5AB21"/>
    <w:rsid w:val="6DB9C1E8"/>
    <w:rsid w:val="6DD27F39"/>
    <w:rsid w:val="6DD3AD2E"/>
    <w:rsid w:val="6DE76AF7"/>
    <w:rsid w:val="6DEBF939"/>
    <w:rsid w:val="6DF3BD1C"/>
    <w:rsid w:val="6DFE6A71"/>
    <w:rsid w:val="6E00670F"/>
    <w:rsid w:val="6E0934C1"/>
    <w:rsid w:val="6E2CD78A"/>
    <w:rsid w:val="6E2F24B7"/>
    <w:rsid w:val="6E4D1C07"/>
    <w:rsid w:val="6E6585F1"/>
    <w:rsid w:val="6E9832D0"/>
    <w:rsid w:val="6EA1EE49"/>
    <w:rsid w:val="6EB05072"/>
    <w:rsid w:val="6EBA7649"/>
    <w:rsid w:val="6EC7FB08"/>
    <w:rsid w:val="6ECFC761"/>
    <w:rsid w:val="6EF18374"/>
    <w:rsid w:val="6EFC81A0"/>
    <w:rsid w:val="6F138CE0"/>
    <w:rsid w:val="6F3AA848"/>
    <w:rsid w:val="6F3BEEDC"/>
    <w:rsid w:val="6F45772F"/>
    <w:rsid w:val="6F4A965A"/>
    <w:rsid w:val="6F569D25"/>
    <w:rsid w:val="6F5E5A59"/>
    <w:rsid w:val="6F65342A"/>
    <w:rsid w:val="6F65A20C"/>
    <w:rsid w:val="6F87CE7B"/>
    <w:rsid w:val="6F88F9E3"/>
    <w:rsid w:val="6F9EAC2E"/>
    <w:rsid w:val="6FA07DF2"/>
    <w:rsid w:val="6FAF7228"/>
    <w:rsid w:val="6FB16DA9"/>
    <w:rsid w:val="6FC36763"/>
    <w:rsid w:val="6FC3EEFB"/>
    <w:rsid w:val="6FC52164"/>
    <w:rsid w:val="6FC5F16D"/>
    <w:rsid w:val="6FCFCDE4"/>
    <w:rsid w:val="6FDCCCB6"/>
    <w:rsid w:val="6FDE03D1"/>
    <w:rsid w:val="6FEEAACD"/>
    <w:rsid w:val="7022F910"/>
    <w:rsid w:val="7026B0B1"/>
    <w:rsid w:val="702FA110"/>
    <w:rsid w:val="70476F22"/>
    <w:rsid w:val="704D792A"/>
    <w:rsid w:val="70578849"/>
    <w:rsid w:val="70877BB4"/>
    <w:rsid w:val="70B2626E"/>
    <w:rsid w:val="70C40E0A"/>
    <w:rsid w:val="70CF27BB"/>
    <w:rsid w:val="70D678A9"/>
    <w:rsid w:val="70D8C6D6"/>
    <w:rsid w:val="70DD7555"/>
    <w:rsid w:val="70E072F8"/>
    <w:rsid w:val="70E5BEE6"/>
    <w:rsid w:val="70EC4521"/>
    <w:rsid w:val="7109DAB2"/>
    <w:rsid w:val="7112CA7E"/>
    <w:rsid w:val="7112D5BB"/>
    <w:rsid w:val="71273F4F"/>
    <w:rsid w:val="7130E5BC"/>
    <w:rsid w:val="7138CAD6"/>
    <w:rsid w:val="7163547C"/>
    <w:rsid w:val="71657CE0"/>
    <w:rsid w:val="7169DC11"/>
    <w:rsid w:val="716CA700"/>
    <w:rsid w:val="717A7066"/>
    <w:rsid w:val="7192E04F"/>
    <w:rsid w:val="71999C84"/>
    <w:rsid w:val="719C80CE"/>
    <w:rsid w:val="71BD7A01"/>
    <w:rsid w:val="71C3FC7B"/>
    <w:rsid w:val="71D7FA32"/>
    <w:rsid w:val="71DB2E59"/>
    <w:rsid w:val="71F68A6C"/>
    <w:rsid w:val="71FC7BA8"/>
    <w:rsid w:val="7201D978"/>
    <w:rsid w:val="720C7D3A"/>
    <w:rsid w:val="721BBC12"/>
    <w:rsid w:val="7237E045"/>
    <w:rsid w:val="724100FD"/>
    <w:rsid w:val="726A031D"/>
    <w:rsid w:val="727945B6"/>
    <w:rsid w:val="728A9736"/>
    <w:rsid w:val="728D301C"/>
    <w:rsid w:val="72957C32"/>
    <w:rsid w:val="72B1EA54"/>
    <w:rsid w:val="72B62734"/>
    <w:rsid w:val="72DC953E"/>
    <w:rsid w:val="72E8738F"/>
    <w:rsid w:val="72F55457"/>
    <w:rsid w:val="72F67596"/>
    <w:rsid w:val="72F971C0"/>
    <w:rsid w:val="730A873F"/>
    <w:rsid w:val="731ABD96"/>
    <w:rsid w:val="73579785"/>
    <w:rsid w:val="7361C471"/>
    <w:rsid w:val="737473C0"/>
    <w:rsid w:val="73761067"/>
    <w:rsid w:val="7394AFA2"/>
    <w:rsid w:val="739C2E1A"/>
    <w:rsid w:val="73AEF496"/>
    <w:rsid w:val="73B5E75D"/>
    <w:rsid w:val="73CBF5C0"/>
    <w:rsid w:val="73D3DF1E"/>
    <w:rsid w:val="73D57380"/>
    <w:rsid w:val="73F11918"/>
    <w:rsid w:val="73F21D31"/>
    <w:rsid w:val="73F39CEA"/>
    <w:rsid w:val="73F8208E"/>
    <w:rsid w:val="73F98298"/>
    <w:rsid w:val="73FED9F6"/>
    <w:rsid w:val="7432B083"/>
    <w:rsid w:val="74574D66"/>
    <w:rsid w:val="74697F67"/>
    <w:rsid w:val="746CD323"/>
    <w:rsid w:val="748F0F34"/>
    <w:rsid w:val="74E49B34"/>
    <w:rsid w:val="74F17668"/>
    <w:rsid w:val="74FBF551"/>
    <w:rsid w:val="750377D5"/>
    <w:rsid w:val="751F4797"/>
    <w:rsid w:val="752A6D97"/>
    <w:rsid w:val="7531C848"/>
    <w:rsid w:val="7534B72F"/>
    <w:rsid w:val="753B7E07"/>
    <w:rsid w:val="75473B18"/>
    <w:rsid w:val="754FA8F3"/>
    <w:rsid w:val="755AC0C5"/>
    <w:rsid w:val="756FE462"/>
    <w:rsid w:val="75724804"/>
    <w:rsid w:val="757A2344"/>
    <w:rsid w:val="75808A97"/>
    <w:rsid w:val="7594518D"/>
    <w:rsid w:val="75960561"/>
    <w:rsid w:val="75D34820"/>
    <w:rsid w:val="75D5F907"/>
    <w:rsid w:val="75D9674E"/>
    <w:rsid w:val="75E01653"/>
    <w:rsid w:val="75E18815"/>
    <w:rsid w:val="75E292C2"/>
    <w:rsid w:val="75F78CF1"/>
    <w:rsid w:val="7612EA13"/>
    <w:rsid w:val="76143600"/>
    <w:rsid w:val="763B0B34"/>
    <w:rsid w:val="765EBE70"/>
    <w:rsid w:val="767394E2"/>
    <w:rsid w:val="76A45FD5"/>
    <w:rsid w:val="76A9D287"/>
    <w:rsid w:val="76AA71FD"/>
    <w:rsid w:val="76B091E9"/>
    <w:rsid w:val="76C4D4BF"/>
    <w:rsid w:val="76C9236C"/>
    <w:rsid w:val="76D2D2BC"/>
    <w:rsid w:val="76D2FC6E"/>
    <w:rsid w:val="76E423FC"/>
    <w:rsid w:val="772A1C08"/>
    <w:rsid w:val="7733E76A"/>
    <w:rsid w:val="77386337"/>
    <w:rsid w:val="7739BB47"/>
    <w:rsid w:val="77438DA2"/>
    <w:rsid w:val="776AD8FC"/>
    <w:rsid w:val="77B00661"/>
    <w:rsid w:val="77DF42EA"/>
    <w:rsid w:val="77F78874"/>
    <w:rsid w:val="7800D6FB"/>
    <w:rsid w:val="783D8F40"/>
    <w:rsid w:val="7871B179"/>
    <w:rsid w:val="7881C5C6"/>
    <w:rsid w:val="78906547"/>
    <w:rsid w:val="78AA274A"/>
    <w:rsid w:val="78BAD7C4"/>
    <w:rsid w:val="78BC2C0A"/>
    <w:rsid w:val="78DB654B"/>
    <w:rsid w:val="78F8ACDF"/>
    <w:rsid w:val="790741B5"/>
    <w:rsid w:val="7907576D"/>
    <w:rsid w:val="791928D7"/>
    <w:rsid w:val="792000E8"/>
    <w:rsid w:val="79379516"/>
    <w:rsid w:val="794D801A"/>
    <w:rsid w:val="794EF79A"/>
    <w:rsid w:val="79595C33"/>
    <w:rsid w:val="79679EB3"/>
    <w:rsid w:val="7974EDF6"/>
    <w:rsid w:val="799A1646"/>
    <w:rsid w:val="799FB35C"/>
    <w:rsid w:val="79C63609"/>
    <w:rsid w:val="7A132457"/>
    <w:rsid w:val="7A14FA13"/>
    <w:rsid w:val="7A3003C6"/>
    <w:rsid w:val="7A338EF0"/>
    <w:rsid w:val="7A4A5D8D"/>
    <w:rsid w:val="7A5E109B"/>
    <w:rsid w:val="7A6B3DFE"/>
    <w:rsid w:val="7A7AFC62"/>
    <w:rsid w:val="7A7E4856"/>
    <w:rsid w:val="7A92B915"/>
    <w:rsid w:val="7A9D2361"/>
    <w:rsid w:val="7AA0358F"/>
    <w:rsid w:val="7AA75894"/>
    <w:rsid w:val="7AC71A0F"/>
    <w:rsid w:val="7AC81B3A"/>
    <w:rsid w:val="7ACC7A2B"/>
    <w:rsid w:val="7B0F2BF3"/>
    <w:rsid w:val="7B10BE57"/>
    <w:rsid w:val="7B322F93"/>
    <w:rsid w:val="7B3A1EBC"/>
    <w:rsid w:val="7B472DB0"/>
    <w:rsid w:val="7B483562"/>
    <w:rsid w:val="7B4FDF50"/>
    <w:rsid w:val="7B5431CE"/>
    <w:rsid w:val="7B54AC46"/>
    <w:rsid w:val="7B54E5F9"/>
    <w:rsid w:val="7B62F055"/>
    <w:rsid w:val="7B65BFF1"/>
    <w:rsid w:val="7B6B7E89"/>
    <w:rsid w:val="7B9DD3CD"/>
    <w:rsid w:val="7BA048F8"/>
    <w:rsid w:val="7BAA3413"/>
    <w:rsid w:val="7BB448C9"/>
    <w:rsid w:val="7BBBFD8B"/>
    <w:rsid w:val="7BC81388"/>
    <w:rsid w:val="7BCB86C4"/>
    <w:rsid w:val="7BFCB3DC"/>
    <w:rsid w:val="7C133C08"/>
    <w:rsid w:val="7C1C399B"/>
    <w:rsid w:val="7C1DDC3D"/>
    <w:rsid w:val="7C1E013C"/>
    <w:rsid w:val="7C2A1104"/>
    <w:rsid w:val="7C2F937E"/>
    <w:rsid w:val="7C4B7E03"/>
    <w:rsid w:val="7C6F440A"/>
    <w:rsid w:val="7C72770B"/>
    <w:rsid w:val="7C9CD3A8"/>
    <w:rsid w:val="7CBBCC15"/>
    <w:rsid w:val="7CBDC853"/>
    <w:rsid w:val="7CBEF45F"/>
    <w:rsid w:val="7CC09915"/>
    <w:rsid w:val="7CC6E0DE"/>
    <w:rsid w:val="7CD07040"/>
    <w:rsid w:val="7CF49568"/>
    <w:rsid w:val="7CFD046D"/>
    <w:rsid w:val="7CFE62AC"/>
    <w:rsid w:val="7D032FBF"/>
    <w:rsid w:val="7D06C130"/>
    <w:rsid w:val="7D288267"/>
    <w:rsid w:val="7D2C7FFC"/>
    <w:rsid w:val="7D33CD3D"/>
    <w:rsid w:val="7D516A6C"/>
    <w:rsid w:val="7D54E998"/>
    <w:rsid w:val="7D6CA4E4"/>
    <w:rsid w:val="7D70DB4B"/>
    <w:rsid w:val="7D794829"/>
    <w:rsid w:val="7D8F46B0"/>
    <w:rsid w:val="7D9B747C"/>
    <w:rsid w:val="7DBBA367"/>
    <w:rsid w:val="7DC5CDE5"/>
    <w:rsid w:val="7DD2D300"/>
    <w:rsid w:val="7DF410CB"/>
    <w:rsid w:val="7E142EEA"/>
    <w:rsid w:val="7E20F13D"/>
    <w:rsid w:val="7E33BB8B"/>
    <w:rsid w:val="7E98464A"/>
    <w:rsid w:val="7EB3EF34"/>
    <w:rsid w:val="7ECB79EB"/>
    <w:rsid w:val="7ED4D88D"/>
    <w:rsid w:val="7ED4F1DD"/>
    <w:rsid w:val="7EE6E8D4"/>
    <w:rsid w:val="7EED9114"/>
    <w:rsid w:val="7F1DE984"/>
    <w:rsid w:val="7F3A548D"/>
    <w:rsid w:val="7F3A5784"/>
    <w:rsid w:val="7F642340"/>
    <w:rsid w:val="7F6AF8F6"/>
    <w:rsid w:val="7F6EE4C8"/>
    <w:rsid w:val="7F722A82"/>
    <w:rsid w:val="7F88C9BC"/>
    <w:rsid w:val="7FAA3075"/>
    <w:rsid w:val="7FB46B79"/>
    <w:rsid w:val="7FBCC19E"/>
    <w:rsid w:val="7FC18143"/>
    <w:rsid w:val="7FC44562"/>
    <w:rsid w:val="7FD767D1"/>
    <w:rsid w:val="7FEBCE5C"/>
    <w:rsid w:val="7FEE45DD"/>
    <w:rsid w:val="7FF03711"/>
  </w:rsids>
  <m:mathPr>
    <m:mathFont m:val="Cambria Math"/>
    <m:brkBin m:val="before"/>
    <m:brkBinSub m:val="--"/>
    <m:smallFrac m:val="0"/>
    <m:dispDef/>
    <m:lMargin m:val="0"/>
    <m:rMargin m:val="0"/>
    <m:defJc m:val="centerGroup"/>
    <m:wrapIndent m:val="1440"/>
    <m:intLim m:val="subSup"/>
    <m:naryLim m:val="undOvr"/>
  </m:mathPr>
  <w:themeFontLang w:val="en-US" w:eastAsia="ja-JP" w:bidi="ar-SA"/>
  <w:clrSchemeMapping w:bg1="light1" w:t1="dark1" w:bg2="light2" w:t2="dark2" w:accent1="accent1" w:accent2="accent2" w:accent3="accent3" w:accent4="accent4" w:accent5="accent5" w:accent6="accent6" w:hyperlink="hyperlink" w:followedHyperlink="followedHyperlink"/>
  <w:shapeDefaults>
    <o:shapedefaults v:ext="edit" spidmax="14337"/>
    <o:shapelayout v:ext="edit">
      <o:idmap v:ext="edit" data="1"/>
    </o:shapelayout>
  </w:shapeDefaults>
  <w:decimalSymbol w:val=","/>
  <w:listSeparator w:val=";"/>
  <w14:docId w14:val="12E17C73"/>
  <w15:chartTrackingRefBased/>
  <w15:docId w15:val="{55B4EC98-2C0A-446B-950F-B9C03BD7421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US" w:eastAsia="ar-MA"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0" w:qFormat="1"/>
    <w:lsdException w:name="heading 2" w:semiHidden="1" w:uiPriority="9" w:unhideWhenUsed="1" w:qFormat="1"/>
    <w:lsdException w:name="heading 3" w:semiHidden="1" w:uiPriority="0" w:unhideWhenUsed="1" w:qFormat="1"/>
    <w:lsdException w:name="heading 4" w:semiHidden="1" w:uiPriority="0" w:unhideWhenUsed="1" w:qFormat="1"/>
    <w:lsdException w:name="heading 5" w:semiHidden="1" w:uiPriority="0" w:unhideWhenUsed="1" w:qFormat="1"/>
    <w:lsdException w:name="heading 6" w:semiHidden="1" w:uiPriority="0" w:unhideWhenUsed="1" w:qFormat="1"/>
    <w:lsdException w:name="heading 7" w:semiHidden="1" w:uiPriority="9" w:unhideWhenUsed="1" w:qFormat="1"/>
    <w:lsdException w:name="heading 8" w:semiHidden="1" w:uiPriority="0" w:unhideWhenUsed="1" w:qFormat="1"/>
    <w:lsdException w:name="heading 9" w:semiHidden="1" w:uiPriority="0"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0"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F07F3D"/>
  </w:style>
  <w:style w:type="paragraph" w:styleId="Heading1">
    <w:name w:val="heading 1"/>
    <w:basedOn w:val="Normal"/>
    <w:next w:val="Normal"/>
    <w:link w:val="Heading1Char"/>
    <w:qFormat/>
    <w:rsid w:val="0009449D"/>
    <w:pPr>
      <w:keepNext/>
      <w:keepLines/>
      <w:spacing w:before="360" w:after="120"/>
      <w:outlineLvl w:val="0"/>
    </w:pPr>
    <w:rPr>
      <w:rFonts w:asciiTheme="majorHAnsi" w:eastAsiaTheme="majorEastAsia" w:hAnsiTheme="majorHAnsi" w:cstheme="majorBidi"/>
      <w:b/>
      <w:color w:val="1F3864" w:themeColor="accent1" w:themeShade="80"/>
      <w:sz w:val="44"/>
      <w:szCs w:val="32"/>
    </w:rPr>
  </w:style>
  <w:style w:type="paragraph" w:styleId="Heading2">
    <w:name w:val="heading 2"/>
    <w:basedOn w:val="Normal"/>
    <w:next w:val="Normal"/>
    <w:link w:val="Heading2Char"/>
    <w:uiPriority w:val="9"/>
    <w:semiHidden/>
    <w:unhideWhenUsed/>
    <w:qFormat/>
    <w:rsid w:val="00334BBC"/>
    <w:pPr>
      <w:keepNext/>
      <w:keepLines/>
      <w:spacing w:before="40" w:after="0"/>
      <w:outlineLvl w:val="1"/>
    </w:pPr>
    <w:rPr>
      <w:rFonts w:asciiTheme="majorHAnsi" w:eastAsiaTheme="majorEastAsia" w:hAnsiTheme="majorHAnsi" w:cstheme="majorBidi"/>
      <w:color w:val="2F5496" w:themeColor="accent1" w:themeShade="BF"/>
      <w:sz w:val="26"/>
      <w:szCs w:val="26"/>
    </w:rPr>
  </w:style>
  <w:style w:type="paragraph" w:styleId="Heading3">
    <w:name w:val="heading 3"/>
    <w:basedOn w:val="Normal"/>
    <w:next w:val="Normal"/>
    <w:link w:val="Heading3Char"/>
    <w:qFormat/>
    <w:rsid w:val="00147D89"/>
    <w:pPr>
      <w:keepNext/>
      <w:tabs>
        <w:tab w:val="num" w:pos="1575"/>
      </w:tabs>
      <w:spacing w:before="120" w:after="120" w:line="240" w:lineRule="auto"/>
      <w:ind w:left="720" w:hanging="720"/>
      <w:outlineLvl w:val="2"/>
    </w:pPr>
    <w:rPr>
      <w:rFonts w:eastAsia="Times New Roman" w:cs="Arial"/>
      <w:b/>
      <w:bCs/>
      <w:color w:val="00B0F0"/>
      <w:sz w:val="28"/>
      <w:szCs w:val="26"/>
      <w:lang w:val="en-GB"/>
    </w:rPr>
  </w:style>
  <w:style w:type="paragraph" w:styleId="Heading4">
    <w:name w:val="heading 4"/>
    <w:basedOn w:val="Normal"/>
    <w:next w:val="Normal"/>
    <w:link w:val="Heading4Char"/>
    <w:qFormat/>
    <w:rsid w:val="009002B1"/>
    <w:pPr>
      <w:keepNext/>
      <w:tabs>
        <w:tab w:val="num" w:pos="864"/>
      </w:tabs>
      <w:spacing w:before="240" w:after="60" w:line="240" w:lineRule="auto"/>
      <w:ind w:left="864" w:hanging="864"/>
      <w:outlineLvl w:val="3"/>
    </w:pPr>
    <w:rPr>
      <w:rFonts w:eastAsia="Times New Roman" w:cs="Times New Roman"/>
      <w:b/>
      <w:bCs/>
      <w:color w:val="ED7D31" w:themeColor="accent2"/>
      <w:szCs w:val="28"/>
      <w:u w:val="single"/>
      <w:lang w:val="en-GB"/>
    </w:rPr>
  </w:style>
  <w:style w:type="paragraph" w:styleId="Heading5">
    <w:name w:val="heading 5"/>
    <w:basedOn w:val="Normal"/>
    <w:next w:val="Normal"/>
    <w:link w:val="Heading5Char"/>
    <w:qFormat/>
    <w:rsid w:val="00334BBC"/>
    <w:pPr>
      <w:tabs>
        <w:tab w:val="num" w:pos="1008"/>
      </w:tabs>
      <w:spacing w:before="240" w:after="60" w:line="240" w:lineRule="auto"/>
      <w:ind w:left="1008" w:hanging="1008"/>
      <w:outlineLvl w:val="4"/>
    </w:pPr>
    <w:rPr>
      <w:rFonts w:eastAsia="Times New Roman" w:cs="Times New Roman"/>
      <w:b/>
      <w:bCs/>
      <w:i/>
      <w:iCs/>
      <w:sz w:val="26"/>
      <w:szCs w:val="26"/>
      <w:lang w:val="en-GB"/>
    </w:rPr>
  </w:style>
  <w:style w:type="paragraph" w:styleId="Heading6">
    <w:name w:val="heading 6"/>
    <w:basedOn w:val="Normal"/>
    <w:next w:val="Normal"/>
    <w:link w:val="Heading6Char"/>
    <w:qFormat/>
    <w:rsid w:val="00334BBC"/>
    <w:pPr>
      <w:tabs>
        <w:tab w:val="num" w:pos="1152"/>
      </w:tabs>
      <w:spacing w:before="240" w:after="60" w:line="240" w:lineRule="auto"/>
      <w:ind w:left="1152" w:hanging="1152"/>
      <w:outlineLvl w:val="5"/>
    </w:pPr>
    <w:rPr>
      <w:rFonts w:eastAsia="Times New Roman" w:cs="Times New Roman"/>
      <w:b/>
      <w:bCs/>
      <w:lang w:val="en-GB"/>
    </w:rPr>
  </w:style>
  <w:style w:type="paragraph" w:styleId="Heading8">
    <w:name w:val="heading 8"/>
    <w:basedOn w:val="Normal"/>
    <w:next w:val="Normal"/>
    <w:link w:val="Heading8Char"/>
    <w:qFormat/>
    <w:rsid w:val="00334BBC"/>
    <w:pPr>
      <w:tabs>
        <w:tab w:val="num" w:pos="1440"/>
      </w:tabs>
      <w:spacing w:before="240" w:after="60" w:line="240" w:lineRule="auto"/>
      <w:ind w:left="1440" w:hanging="1440"/>
      <w:outlineLvl w:val="7"/>
    </w:pPr>
    <w:rPr>
      <w:rFonts w:eastAsia="Times New Roman" w:cs="Times New Roman"/>
      <w:i/>
      <w:iCs/>
      <w:szCs w:val="24"/>
      <w:lang w:val="en-GB"/>
    </w:rPr>
  </w:style>
  <w:style w:type="paragraph" w:styleId="Heading9">
    <w:name w:val="heading 9"/>
    <w:basedOn w:val="Normal"/>
    <w:next w:val="Normal"/>
    <w:link w:val="Heading9Char"/>
    <w:qFormat/>
    <w:rsid w:val="00334BBC"/>
    <w:pPr>
      <w:tabs>
        <w:tab w:val="num" w:pos="1584"/>
      </w:tabs>
      <w:spacing w:before="240" w:after="60" w:line="240" w:lineRule="auto"/>
      <w:ind w:left="1584" w:hanging="1584"/>
      <w:outlineLvl w:val="8"/>
    </w:pPr>
    <w:rPr>
      <w:rFonts w:ascii="Arial" w:eastAsia="Times New Roman" w:hAnsi="Arial" w:cs="Arial"/>
      <w:lang w:val="en-GB"/>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table" w:styleId="TableGrid">
    <w:name w:val="Table Grid"/>
    <w:basedOn w:val="TableNormal"/>
    <w:uiPriority w:val="39"/>
    <w:rsid w:val="00FB4123"/>
    <w:pPr>
      <w:spacing w:after="0" w:line="240" w:lineRule="auto"/>
    </w:pPr>
    <w:tblPr>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Pr>
  </w:style>
  <w:style w:type="paragraph" w:styleId="ListParagraph">
    <w:name w:val="List Paragraph"/>
    <w:aliases w:val="List Bullet Mary,Para numbering,Titre1,Bullets,Evidence on Demand bullet points,CEIL PEAKS bullet points,Scriptoria bullet points,List Paragraph 1"/>
    <w:basedOn w:val="Normal"/>
    <w:link w:val="ListParagraphChar"/>
    <w:qFormat/>
    <w:pPr>
      <w:ind w:left="720"/>
      <w:contextualSpacing/>
    </w:pPr>
  </w:style>
  <w:style w:type="character" w:styleId="Hyperlink">
    <w:name w:val="Hyperlink"/>
    <w:basedOn w:val="DefaultParagraphFont"/>
    <w:uiPriority w:val="99"/>
    <w:unhideWhenUsed/>
    <w:rPr>
      <w:color w:val="0563C1" w:themeColor="hyperlink"/>
      <w:u w:val="single"/>
    </w:rPr>
  </w:style>
  <w:style w:type="character" w:styleId="CommentReference">
    <w:name w:val="annotation reference"/>
    <w:basedOn w:val="DefaultParagraphFont"/>
    <w:uiPriority w:val="99"/>
    <w:semiHidden/>
    <w:unhideWhenUsed/>
    <w:rsid w:val="00D04D49"/>
    <w:rPr>
      <w:sz w:val="16"/>
      <w:szCs w:val="16"/>
    </w:rPr>
  </w:style>
  <w:style w:type="paragraph" w:styleId="CommentText">
    <w:name w:val="annotation text"/>
    <w:basedOn w:val="Normal"/>
    <w:link w:val="CommentTextChar"/>
    <w:uiPriority w:val="99"/>
    <w:unhideWhenUsed/>
    <w:rsid w:val="00D04D49"/>
    <w:pPr>
      <w:spacing w:line="240" w:lineRule="auto"/>
    </w:pPr>
    <w:rPr>
      <w:sz w:val="20"/>
      <w:szCs w:val="20"/>
    </w:rPr>
  </w:style>
  <w:style w:type="character" w:customStyle="1" w:styleId="CommentTextChar">
    <w:name w:val="Comment Text Char"/>
    <w:basedOn w:val="DefaultParagraphFont"/>
    <w:link w:val="CommentText"/>
    <w:uiPriority w:val="99"/>
    <w:rsid w:val="00D04D49"/>
    <w:rPr>
      <w:sz w:val="20"/>
      <w:szCs w:val="20"/>
    </w:rPr>
  </w:style>
  <w:style w:type="paragraph" w:styleId="CommentSubject">
    <w:name w:val="annotation subject"/>
    <w:basedOn w:val="CommentText"/>
    <w:next w:val="CommentText"/>
    <w:link w:val="CommentSubjectChar"/>
    <w:uiPriority w:val="99"/>
    <w:semiHidden/>
    <w:unhideWhenUsed/>
    <w:rsid w:val="00D04D49"/>
    <w:rPr>
      <w:b/>
      <w:bCs/>
    </w:rPr>
  </w:style>
  <w:style w:type="character" w:customStyle="1" w:styleId="CommentSubjectChar">
    <w:name w:val="Comment Subject Char"/>
    <w:basedOn w:val="CommentTextChar"/>
    <w:link w:val="CommentSubject"/>
    <w:uiPriority w:val="99"/>
    <w:semiHidden/>
    <w:rsid w:val="00D04D49"/>
    <w:rPr>
      <w:b/>
      <w:bCs/>
      <w:sz w:val="20"/>
      <w:szCs w:val="20"/>
    </w:rPr>
  </w:style>
  <w:style w:type="character" w:customStyle="1" w:styleId="Mention1">
    <w:name w:val="Mention1"/>
    <w:basedOn w:val="DefaultParagraphFont"/>
    <w:uiPriority w:val="99"/>
    <w:unhideWhenUsed/>
    <w:rsid w:val="00D04D49"/>
    <w:rPr>
      <w:color w:val="2B579A"/>
      <w:shd w:val="clear" w:color="auto" w:fill="E1DFDD"/>
    </w:rPr>
  </w:style>
  <w:style w:type="character" w:customStyle="1" w:styleId="HeaderChar">
    <w:name w:val="Header Char"/>
    <w:basedOn w:val="DefaultParagraphFont"/>
    <w:link w:val="Header"/>
    <w:uiPriority w:val="99"/>
  </w:style>
  <w:style w:type="paragraph" w:styleId="Header">
    <w:name w:val="header"/>
    <w:basedOn w:val="Normal"/>
    <w:link w:val="HeaderChar"/>
    <w:uiPriority w:val="99"/>
    <w:unhideWhenUsed/>
    <w:rsid w:val="00472B9E"/>
    <w:pPr>
      <w:tabs>
        <w:tab w:val="center" w:pos="4513"/>
        <w:tab w:val="right" w:pos="9026"/>
      </w:tabs>
      <w:spacing w:after="0" w:line="240" w:lineRule="auto"/>
    </w:pPr>
  </w:style>
  <w:style w:type="character" w:customStyle="1" w:styleId="FooterChar">
    <w:name w:val="Footer Char"/>
    <w:basedOn w:val="DefaultParagraphFont"/>
    <w:link w:val="Footer"/>
    <w:uiPriority w:val="99"/>
  </w:style>
  <w:style w:type="paragraph" w:styleId="Footer">
    <w:name w:val="footer"/>
    <w:basedOn w:val="Normal"/>
    <w:link w:val="FooterChar"/>
    <w:uiPriority w:val="99"/>
    <w:unhideWhenUsed/>
    <w:rsid w:val="00472B9E"/>
    <w:pPr>
      <w:tabs>
        <w:tab w:val="center" w:pos="4513"/>
        <w:tab w:val="right" w:pos="9026"/>
      </w:tabs>
      <w:spacing w:after="0" w:line="240" w:lineRule="auto"/>
    </w:pPr>
  </w:style>
  <w:style w:type="paragraph" w:customStyle="1" w:styleId="paragraph">
    <w:name w:val="paragraph"/>
    <w:basedOn w:val="Normal"/>
    <w:rsid w:val="00CE738B"/>
    <w:pPr>
      <w:spacing w:before="100" w:beforeAutospacing="1" w:after="100" w:afterAutospacing="1" w:line="240" w:lineRule="auto"/>
    </w:pPr>
    <w:rPr>
      <w:rFonts w:ascii="Times New Roman" w:eastAsia="Times New Roman" w:hAnsi="Times New Roman" w:cs="Times New Roman"/>
      <w:sz w:val="24"/>
      <w:szCs w:val="24"/>
    </w:rPr>
  </w:style>
  <w:style w:type="character" w:customStyle="1" w:styleId="normaltextrun">
    <w:name w:val="normaltextrun"/>
    <w:basedOn w:val="DefaultParagraphFont"/>
    <w:rsid w:val="00CE738B"/>
  </w:style>
  <w:style w:type="character" w:customStyle="1" w:styleId="eop">
    <w:name w:val="eop"/>
    <w:basedOn w:val="DefaultParagraphFont"/>
    <w:rsid w:val="00CE738B"/>
  </w:style>
  <w:style w:type="character" w:customStyle="1" w:styleId="superscript">
    <w:name w:val="superscript"/>
    <w:basedOn w:val="DefaultParagraphFont"/>
    <w:rsid w:val="00CE738B"/>
  </w:style>
  <w:style w:type="paragraph" w:styleId="Revision">
    <w:name w:val="Revision"/>
    <w:hidden/>
    <w:uiPriority w:val="99"/>
    <w:semiHidden/>
    <w:rsid w:val="002F10DF"/>
    <w:pPr>
      <w:spacing w:after="0" w:line="240" w:lineRule="auto"/>
    </w:pPr>
  </w:style>
  <w:style w:type="character" w:customStyle="1" w:styleId="UnresolvedMention1">
    <w:name w:val="Unresolved Mention1"/>
    <w:basedOn w:val="DefaultParagraphFont"/>
    <w:uiPriority w:val="99"/>
    <w:semiHidden/>
    <w:unhideWhenUsed/>
    <w:rsid w:val="00D02200"/>
    <w:rPr>
      <w:color w:val="605E5C"/>
      <w:shd w:val="clear" w:color="auto" w:fill="E1DFDD"/>
    </w:rPr>
  </w:style>
  <w:style w:type="paragraph" w:customStyle="1" w:styleId="Default">
    <w:name w:val="Default"/>
    <w:rsid w:val="0096114D"/>
    <w:pPr>
      <w:autoSpaceDE w:val="0"/>
      <w:autoSpaceDN w:val="0"/>
      <w:adjustRightInd w:val="0"/>
      <w:spacing w:after="0" w:line="240" w:lineRule="auto"/>
    </w:pPr>
    <w:rPr>
      <w:rFonts w:ascii="Calibri" w:hAnsi="Calibri" w:cs="Calibri"/>
      <w:color w:val="000000"/>
      <w:sz w:val="24"/>
      <w:szCs w:val="24"/>
    </w:rPr>
  </w:style>
  <w:style w:type="character" w:customStyle="1" w:styleId="tabchar">
    <w:name w:val="tabchar"/>
    <w:basedOn w:val="DefaultParagraphFont"/>
    <w:rsid w:val="00601409"/>
  </w:style>
  <w:style w:type="character" w:customStyle="1" w:styleId="Heading1Char">
    <w:name w:val="Heading 1 Char"/>
    <w:basedOn w:val="DefaultParagraphFont"/>
    <w:link w:val="Heading1"/>
    <w:rsid w:val="0009449D"/>
    <w:rPr>
      <w:rFonts w:asciiTheme="majorHAnsi" w:eastAsiaTheme="majorEastAsia" w:hAnsiTheme="majorHAnsi" w:cstheme="majorBidi"/>
      <w:b/>
      <w:color w:val="1F3864" w:themeColor="accent1" w:themeShade="80"/>
      <w:sz w:val="44"/>
      <w:szCs w:val="32"/>
    </w:rPr>
  </w:style>
  <w:style w:type="character" w:customStyle="1" w:styleId="Heading2Char">
    <w:name w:val="Heading 2 Char"/>
    <w:basedOn w:val="DefaultParagraphFont"/>
    <w:link w:val="Heading2"/>
    <w:uiPriority w:val="9"/>
    <w:semiHidden/>
    <w:rsid w:val="00334BBC"/>
    <w:rPr>
      <w:rFonts w:asciiTheme="majorHAnsi" w:eastAsiaTheme="majorEastAsia" w:hAnsiTheme="majorHAnsi" w:cstheme="majorBidi"/>
      <w:color w:val="2F5496" w:themeColor="accent1" w:themeShade="BF"/>
      <w:sz w:val="26"/>
      <w:szCs w:val="26"/>
    </w:rPr>
  </w:style>
  <w:style w:type="character" w:customStyle="1" w:styleId="Heading3Char">
    <w:name w:val="Heading 3 Char"/>
    <w:basedOn w:val="DefaultParagraphFont"/>
    <w:link w:val="Heading3"/>
    <w:rsid w:val="00147D89"/>
    <w:rPr>
      <w:rFonts w:eastAsia="Times New Roman" w:cs="Arial"/>
      <w:b/>
      <w:bCs/>
      <w:color w:val="00B0F0"/>
      <w:sz w:val="28"/>
      <w:szCs w:val="26"/>
      <w:lang w:val="en-GB"/>
    </w:rPr>
  </w:style>
  <w:style w:type="character" w:customStyle="1" w:styleId="Heading4Char">
    <w:name w:val="Heading 4 Char"/>
    <w:basedOn w:val="DefaultParagraphFont"/>
    <w:link w:val="Heading4"/>
    <w:rsid w:val="009002B1"/>
    <w:rPr>
      <w:rFonts w:eastAsia="Times New Roman" w:cs="Times New Roman"/>
      <w:b/>
      <w:bCs/>
      <w:color w:val="ED7D31" w:themeColor="accent2"/>
      <w:szCs w:val="28"/>
      <w:u w:val="single"/>
      <w:lang w:val="en-GB"/>
    </w:rPr>
  </w:style>
  <w:style w:type="character" w:customStyle="1" w:styleId="Heading5Char">
    <w:name w:val="Heading 5 Char"/>
    <w:basedOn w:val="DefaultParagraphFont"/>
    <w:link w:val="Heading5"/>
    <w:rsid w:val="00334BBC"/>
    <w:rPr>
      <w:rFonts w:eastAsia="Times New Roman" w:cs="Times New Roman"/>
      <w:b/>
      <w:bCs/>
      <w:i/>
      <w:iCs/>
      <w:sz w:val="26"/>
      <w:szCs w:val="26"/>
      <w:lang w:val="en-GB"/>
    </w:rPr>
  </w:style>
  <w:style w:type="character" w:customStyle="1" w:styleId="Heading6Char">
    <w:name w:val="Heading 6 Char"/>
    <w:basedOn w:val="DefaultParagraphFont"/>
    <w:link w:val="Heading6"/>
    <w:rsid w:val="00334BBC"/>
    <w:rPr>
      <w:rFonts w:eastAsia="Times New Roman" w:cs="Times New Roman"/>
      <w:b/>
      <w:bCs/>
      <w:lang w:val="en-GB"/>
    </w:rPr>
  </w:style>
  <w:style w:type="character" w:customStyle="1" w:styleId="Heading8Char">
    <w:name w:val="Heading 8 Char"/>
    <w:basedOn w:val="DefaultParagraphFont"/>
    <w:link w:val="Heading8"/>
    <w:rsid w:val="00334BBC"/>
    <w:rPr>
      <w:rFonts w:eastAsia="Times New Roman" w:cs="Times New Roman"/>
      <w:i/>
      <w:iCs/>
      <w:szCs w:val="24"/>
      <w:lang w:val="en-GB"/>
    </w:rPr>
  </w:style>
  <w:style w:type="character" w:customStyle="1" w:styleId="Heading9Char">
    <w:name w:val="Heading 9 Char"/>
    <w:basedOn w:val="DefaultParagraphFont"/>
    <w:link w:val="Heading9"/>
    <w:rsid w:val="00334BBC"/>
    <w:rPr>
      <w:rFonts w:ascii="Arial" w:eastAsia="Times New Roman" w:hAnsi="Arial" w:cs="Arial"/>
      <w:lang w:val="en-GB"/>
    </w:rPr>
  </w:style>
  <w:style w:type="character" w:styleId="FollowedHyperlink">
    <w:name w:val="FollowedHyperlink"/>
    <w:basedOn w:val="DefaultParagraphFont"/>
    <w:uiPriority w:val="99"/>
    <w:semiHidden/>
    <w:unhideWhenUsed/>
    <w:rsid w:val="00334BBC"/>
    <w:rPr>
      <w:color w:val="954F72" w:themeColor="followedHyperlink"/>
      <w:u w:val="single"/>
    </w:rPr>
  </w:style>
  <w:style w:type="paragraph" w:customStyle="1" w:styleId="Heading11">
    <w:name w:val="Heading 11"/>
    <w:basedOn w:val="Heading1"/>
    <w:qFormat/>
    <w:rsid w:val="00334BBC"/>
    <w:pPr>
      <w:keepLines w:val="0"/>
      <w:spacing w:before="60" w:after="60" w:line="240" w:lineRule="auto"/>
      <w:ind w:left="360" w:hanging="360"/>
    </w:pPr>
    <w:rPr>
      <w:rFonts w:asciiTheme="minorHAnsi" w:eastAsia="Times New Roman" w:hAnsiTheme="minorHAnsi" w:cstheme="minorHAnsi"/>
      <w:b w:val="0"/>
      <w:bCs/>
      <w:color w:val="00B0F0"/>
      <w:kern w:val="32"/>
      <w:sz w:val="36"/>
      <w:szCs w:val="36"/>
      <w:lang w:val="en-GB"/>
    </w:rPr>
  </w:style>
  <w:style w:type="paragraph" w:customStyle="1" w:styleId="Heading21">
    <w:name w:val="Heading 21"/>
    <w:basedOn w:val="Heading2"/>
    <w:qFormat/>
    <w:rsid w:val="00334BBC"/>
    <w:pPr>
      <w:keepLines w:val="0"/>
      <w:tabs>
        <w:tab w:val="left" w:pos="20"/>
        <w:tab w:val="left" w:pos="40"/>
        <w:tab w:val="left" w:pos="60"/>
        <w:tab w:val="left" w:pos="80"/>
        <w:tab w:val="left" w:pos="100"/>
        <w:tab w:val="left" w:pos="120"/>
        <w:tab w:val="left" w:pos="140"/>
        <w:tab w:val="left" w:pos="160"/>
        <w:tab w:val="left" w:pos="180"/>
        <w:tab w:val="left" w:pos="200"/>
        <w:tab w:val="left" w:pos="220"/>
        <w:tab w:val="left" w:pos="240"/>
        <w:tab w:val="left" w:pos="260"/>
        <w:tab w:val="left" w:pos="280"/>
        <w:tab w:val="left" w:pos="300"/>
        <w:tab w:val="num" w:pos="360"/>
        <w:tab w:val="left" w:pos="580"/>
        <w:tab w:val="left" w:pos="600"/>
        <w:tab w:val="left" w:pos="620"/>
        <w:tab w:val="left" w:pos="640"/>
        <w:tab w:val="left" w:pos="660"/>
        <w:tab w:val="left" w:pos="680"/>
        <w:tab w:val="left" w:pos="700"/>
        <w:tab w:val="left" w:pos="720"/>
        <w:tab w:val="left" w:pos="740"/>
        <w:tab w:val="left" w:pos="760"/>
        <w:tab w:val="left" w:pos="780"/>
        <w:tab w:val="left" w:pos="800"/>
        <w:tab w:val="left" w:pos="820"/>
        <w:tab w:val="left" w:pos="840"/>
        <w:tab w:val="left" w:pos="860"/>
        <w:tab w:val="left" w:pos="880"/>
        <w:tab w:val="left" w:pos="900"/>
        <w:tab w:val="left" w:pos="920"/>
        <w:tab w:val="left" w:pos="940"/>
        <w:tab w:val="left" w:pos="960"/>
        <w:tab w:val="left" w:pos="980"/>
        <w:tab w:val="left" w:pos="1000"/>
        <w:tab w:val="left" w:pos="1020"/>
        <w:tab w:val="left" w:pos="1040"/>
        <w:tab w:val="left" w:pos="1060"/>
        <w:tab w:val="left" w:pos="1080"/>
        <w:tab w:val="left" w:pos="1100"/>
        <w:tab w:val="left" w:pos="1120"/>
        <w:tab w:val="left" w:pos="1140"/>
        <w:tab w:val="left" w:pos="1160"/>
        <w:tab w:val="left" w:pos="1180"/>
        <w:tab w:val="left" w:pos="1200"/>
        <w:tab w:val="left" w:pos="1220"/>
        <w:tab w:val="left" w:pos="1240"/>
        <w:tab w:val="left" w:pos="1260"/>
        <w:tab w:val="left" w:pos="1280"/>
        <w:tab w:val="left" w:pos="1300"/>
        <w:tab w:val="left" w:pos="1320"/>
        <w:tab w:val="left" w:pos="1340"/>
        <w:tab w:val="left" w:pos="1360"/>
        <w:tab w:val="left" w:pos="1380"/>
        <w:tab w:val="left" w:pos="1400"/>
        <w:tab w:val="left" w:pos="1420"/>
        <w:tab w:val="left" w:pos="1440"/>
        <w:tab w:val="left" w:pos="1460"/>
        <w:tab w:val="left" w:pos="1480"/>
      </w:tabs>
      <w:spacing w:before="120" w:after="60" w:line="240" w:lineRule="auto"/>
      <w:ind w:left="567" w:hanging="283"/>
    </w:pPr>
    <w:rPr>
      <w:rFonts w:asciiTheme="minorHAnsi" w:eastAsia="Times New Roman" w:hAnsiTheme="minorHAnsi" w:cstheme="minorHAnsi"/>
      <w:b/>
      <w:bCs/>
      <w:iCs/>
      <w:color w:val="00B050"/>
      <w:sz w:val="28"/>
      <w:szCs w:val="24"/>
      <w:lang w:val="en-GB"/>
    </w:rPr>
  </w:style>
  <w:style w:type="character" w:customStyle="1" w:styleId="ListParagraphChar">
    <w:name w:val="List Paragraph Char"/>
    <w:aliases w:val="List Bullet Mary Char,Para numbering Char,Titre1 Char,Bullets Char,Evidence on Demand bullet points Char,CEIL PEAKS bullet points Char,Scriptoria bullet points Char,List Paragraph 1 Char"/>
    <w:link w:val="ListParagraph"/>
    <w:rsid w:val="00334BBC"/>
  </w:style>
  <w:style w:type="paragraph" w:styleId="FootnoteText">
    <w:name w:val="footnote text"/>
    <w:basedOn w:val="Normal"/>
    <w:link w:val="FootnoteTextChar"/>
    <w:uiPriority w:val="99"/>
    <w:unhideWhenUsed/>
    <w:rsid w:val="00334BBC"/>
    <w:pPr>
      <w:pBdr>
        <w:top w:val="nil"/>
        <w:left w:val="nil"/>
        <w:bottom w:val="nil"/>
        <w:right w:val="nil"/>
        <w:between w:val="nil"/>
        <w:bar w:val="nil"/>
      </w:pBdr>
      <w:spacing w:after="0" w:line="240" w:lineRule="auto"/>
    </w:pPr>
    <w:rPr>
      <w:rFonts w:ascii="Times New Roman" w:eastAsia="Arial Unicode MS" w:hAnsi="Times New Roman" w:cs="Times New Roman"/>
      <w:sz w:val="20"/>
      <w:szCs w:val="20"/>
      <w:bdr w:val="nil"/>
    </w:rPr>
  </w:style>
  <w:style w:type="character" w:customStyle="1" w:styleId="FootnoteTextChar">
    <w:name w:val="Footnote Text Char"/>
    <w:basedOn w:val="DefaultParagraphFont"/>
    <w:link w:val="FootnoteText"/>
    <w:uiPriority w:val="99"/>
    <w:rsid w:val="00334BBC"/>
    <w:rPr>
      <w:rFonts w:ascii="Times New Roman" w:eastAsia="Arial Unicode MS" w:hAnsi="Times New Roman" w:cs="Times New Roman"/>
      <w:sz w:val="20"/>
      <w:szCs w:val="20"/>
      <w:bdr w:val="nil"/>
    </w:rPr>
  </w:style>
  <w:style w:type="character" w:styleId="FootnoteReference">
    <w:name w:val="footnote reference"/>
    <w:basedOn w:val="DefaultParagraphFont"/>
    <w:uiPriority w:val="99"/>
    <w:unhideWhenUsed/>
    <w:rsid w:val="00334BBC"/>
    <w:rPr>
      <w:vertAlign w:val="superscript"/>
    </w:rPr>
  </w:style>
  <w:style w:type="paragraph" w:styleId="Caption">
    <w:name w:val="caption"/>
    <w:basedOn w:val="Normal"/>
    <w:next w:val="Normal"/>
    <w:uiPriority w:val="35"/>
    <w:unhideWhenUsed/>
    <w:qFormat/>
    <w:rsid w:val="00977C82"/>
    <w:pPr>
      <w:spacing w:after="200" w:line="240" w:lineRule="auto"/>
    </w:pPr>
    <w:rPr>
      <w:i/>
      <w:iCs/>
      <w:color w:val="44546A" w:themeColor="text2"/>
      <w:sz w:val="18"/>
      <w:szCs w:val="18"/>
    </w:rPr>
  </w:style>
  <w:style w:type="paragraph" w:customStyle="1" w:styleId="BrdtextA">
    <w:name w:val="Brödtext A"/>
    <w:basedOn w:val="Normal"/>
    <w:uiPriority w:val="1"/>
    <w:rsid w:val="00977C82"/>
    <w:pPr>
      <w:spacing w:after="0"/>
    </w:pPr>
    <w:rPr>
      <w:rFonts w:ascii="Helvetica" w:eastAsia="Arial Unicode MS" w:hAnsi="Helvetica" w:cs="Arial Unicode MS"/>
      <w:color w:val="000000" w:themeColor="text1"/>
      <w:lang w:eastAsia="sv-SE"/>
    </w:rPr>
  </w:style>
  <w:style w:type="table" w:styleId="GridTable3-Accent6">
    <w:name w:val="Grid Table 3 Accent 6"/>
    <w:basedOn w:val="TableNormal"/>
    <w:uiPriority w:val="48"/>
    <w:rsid w:val="002022F0"/>
    <w:pPr>
      <w:spacing w:after="0" w:line="240" w:lineRule="auto"/>
    </w:pPr>
    <w:tblPr>
      <w:tblStyleRowBandSize w:val="1"/>
      <w:tblStyleColBandSize w:val="1"/>
      <w:tblBorders>
        <w:top w:val="single" w:sz="4" w:space="0" w:color="A8D08D" w:themeColor="accent6" w:themeTint="99"/>
        <w:left w:val="single" w:sz="4" w:space="0" w:color="A8D08D" w:themeColor="accent6" w:themeTint="99"/>
        <w:bottom w:val="single" w:sz="4" w:space="0" w:color="A8D08D" w:themeColor="accent6" w:themeTint="99"/>
        <w:right w:val="single" w:sz="4" w:space="0" w:color="A8D08D" w:themeColor="accent6" w:themeTint="99"/>
        <w:insideH w:val="single" w:sz="4" w:space="0" w:color="A8D08D" w:themeColor="accent6" w:themeTint="99"/>
        <w:insideV w:val="single" w:sz="4" w:space="0" w:color="A8D08D" w:themeColor="accent6" w:themeTint="99"/>
      </w:tblBorders>
    </w:tblPr>
    <w:tblStylePr w:type="firstRow">
      <w:rPr>
        <w:b/>
        <w:bCs/>
      </w:rPr>
      <w:tblPr/>
      <w:tcPr>
        <w:tcBorders>
          <w:top w:val="nil"/>
          <w:left w:val="nil"/>
          <w:right w:val="nil"/>
          <w:insideH w:val="nil"/>
          <w:insideV w:val="nil"/>
        </w:tcBorders>
        <w:shd w:val="clear" w:color="auto" w:fill="FFFFFF" w:themeFill="background1"/>
      </w:tcPr>
    </w:tblStylePr>
    <w:tblStylePr w:type="lastRow">
      <w:rPr>
        <w:b/>
        <w:bCs/>
      </w:rPr>
      <w:tblPr/>
      <w:tcPr>
        <w:tcBorders>
          <w:left w:val="nil"/>
          <w:bottom w:val="nil"/>
          <w:right w:val="nil"/>
          <w:insideH w:val="nil"/>
          <w:insideV w:val="nil"/>
        </w:tcBorders>
        <w:shd w:val="clear" w:color="auto" w:fill="FFFFFF" w:themeFill="background1"/>
      </w:tcPr>
    </w:tblStylePr>
    <w:tblStylePr w:type="firstCol">
      <w:pPr>
        <w:jc w:val="right"/>
      </w:pPr>
      <w:rPr>
        <w:i/>
        <w:iCs/>
      </w:rPr>
      <w:tblPr/>
      <w:tcPr>
        <w:tcBorders>
          <w:top w:val="nil"/>
          <w:left w:val="nil"/>
          <w:bottom w:val="nil"/>
          <w:insideH w:val="nil"/>
          <w:insideV w:val="nil"/>
        </w:tcBorders>
        <w:shd w:val="clear" w:color="auto" w:fill="FFFFFF" w:themeFill="background1"/>
      </w:tcPr>
    </w:tblStylePr>
    <w:tblStylePr w:type="lastCol">
      <w:rPr>
        <w:i/>
        <w:iCs/>
      </w:rPr>
      <w:tblPr/>
      <w:tcPr>
        <w:tcBorders>
          <w:top w:val="nil"/>
          <w:bottom w:val="nil"/>
          <w:right w:val="nil"/>
          <w:insideH w:val="nil"/>
          <w:insideV w:val="nil"/>
        </w:tcBorders>
        <w:shd w:val="clear" w:color="auto" w:fill="FFFFFF" w:themeFill="background1"/>
      </w:tcPr>
    </w:tblStylePr>
    <w:tblStylePr w:type="band1Vert">
      <w:tblPr/>
      <w:tcPr>
        <w:shd w:val="clear" w:color="auto" w:fill="E2EFD9" w:themeFill="accent6" w:themeFillTint="33"/>
      </w:tcPr>
    </w:tblStylePr>
    <w:tblStylePr w:type="band1Horz">
      <w:tblPr/>
      <w:tcPr>
        <w:shd w:val="clear" w:color="auto" w:fill="E2EFD9" w:themeFill="accent6" w:themeFillTint="33"/>
      </w:tcPr>
    </w:tblStylePr>
    <w:tblStylePr w:type="neCell">
      <w:tblPr/>
      <w:tcPr>
        <w:tcBorders>
          <w:bottom w:val="single" w:sz="4" w:space="0" w:color="A8D08D" w:themeColor="accent6" w:themeTint="99"/>
        </w:tcBorders>
      </w:tcPr>
    </w:tblStylePr>
    <w:tblStylePr w:type="nwCell">
      <w:tblPr/>
      <w:tcPr>
        <w:tcBorders>
          <w:bottom w:val="single" w:sz="4" w:space="0" w:color="A8D08D" w:themeColor="accent6" w:themeTint="99"/>
        </w:tcBorders>
      </w:tcPr>
    </w:tblStylePr>
    <w:tblStylePr w:type="seCell">
      <w:tblPr/>
      <w:tcPr>
        <w:tcBorders>
          <w:top w:val="single" w:sz="4" w:space="0" w:color="A8D08D" w:themeColor="accent6" w:themeTint="99"/>
        </w:tcBorders>
      </w:tcPr>
    </w:tblStylePr>
    <w:tblStylePr w:type="swCell">
      <w:tblPr/>
      <w:tcPr>
        <w:tcBorders>
          <w:top w:val="single" w:sz="4" w:space="0" w:color="A8D08D" w:themeColor="accent6" w:themeTint="99"/>
        </w:tcBorders>
      </w:tcPr>
    </w:tblStylePr>
  </w:style>
  <w:style w:type="table" w:styleId="GridTable4-Accent6">
    <w:name w:val="Grid Table 4 Accent 6"/>
    <w:basedOn w:val="TableNormal"/>
    <w:uiPriority w:val="49"/>
    <w:rsid w:val="002022F0"/>
    <w:pPr>
      <w:spacing w:after="0" w:line="240" w:lineRule="auto"/>
    </w:pPr>
    <w:tblPr>
      <w:tblStyleRowBandSize w:val="1"/>
      <w:tblStyleColBandSize w:val="1"/>
      <w:tblBorders>
        <w:top w:val="single" w:sz="4" w:space="0" w:color="A8D08D" w:themeColor="accent6" w:themeTint="99"/>
        <w:left w:val="single" w:sz="4" w:space="0" w:color="A8D08D" w:themeColor="accent6" w:themeTint="99"/>
        <w:bottom w:val="single" w:sz="4" w:space="0" w:color="A8D08D" w:themeColor="accent6" w:themeTint="99"/>
        <w:right w:val="single" w:sz="4" w:space="0" w:color="A8D08D" w:themeColor="accent6" w:themeTint="99"/>
        <w:insideH w:val="single" w:sz="4" w:space="0" w:color="A8D08D" w:themeColor="accent6" w:themeTint="99"/>
        <w:insideV w:val="single" w:sz="4" w:space="0" w:color="A8D08D" w:themeColor="accent6" w:themeTint="99"/>
      </w:tblBorders>
    </w:tblPr>
    <w:tblStylePr w:type="firstRow">
      <w:rPr>
        <w:b/>
        <w:bCs/>
        <w:color w:val="FFFFFF" w:themeColor="background1"/>
      </w:rPr>
      <w:tblPr/>
      <w:tcPr>
        <w:tcBorders>
          <w:top w:val="single" w:sz="4" w:space="0" w:color="70AD47" w:themeColor="accent6"/>
          <w:left w:val="single" w:sz="4" w:space="0" w:color="70AD47" w:themeColor="accent6"/>
          <w:bottom w:val="single" w:sz="4" w:space="0" w:color="70AD47" w:themeColor="accent6"/>
          <w:right w:val="single" w:sz="4" w:space="0" w:color="70AD47" w:themeColor="accent6"/>
          <w:insideH w:val="nil"/>
          <w:insideV w:val="nil"/>
        </w:tcBorders>
        <w:shd w:val="clear" w:color="auto" w:fill="70AD47" w:themeFill="accent6"/>
      </w:tcPr>
    </w:tblStylePr>
    <w:tblStylePr w:type="lastRow">
      <w:rPr>
        <w:b/>
        <w:bCs/>
      </w:rPr>
      <w:tblPr/>
      <w:tcPr>
        <w:tcBorders>
          <w:top w:val="double" w:sz="4" w:space="0" w:color="70AD47" w:themeColor="accent6"/>
        </w:tcBorders>
      </w:tcPr>
    </w:tblStylePr>
    <w:tblStylePr w:type="firstCol">
      <w:rPr>
        <w:b/>
        <w:bCs/>
      </w:rPr>
    </w:tblStylePr>
    <w:tblStylePr w:type="lastCol">
      <w:rPr>
        <w:b/>
        <w:bCs/>
      </w:rPr>
    </w:tblStylePr>
    <w:tblStylePr w:type="band1Vert">
      <w:tblPr/>
      <w:tcPr>
        <w:shd w:val="clear" w:color="auto" w:fill="E2EFD9" w:themeFill="accent6" w:themeFillTint="33"/>
      </w:tcPr>
    </w:tblStylePr>
    <w:tblStylePr w:type="band1Horz">
      <w:tblPr/>
      <w:tcPr>
        <w:shd w:val="clear" w:color="auto" w:fill="E2EFD9" w:themeFill="accent6" w:themeFillTint="33"/>
      </w:tcPr>
    </w:tblStylePr>
  </w:style>
  <w:style w:type="table" w:styleId="GridTable1Light-Accent6">
    <w:name w:val="Grid Table 1 Light Accent 6"/>
    <w:basedOn w:val="TableNormal"/>
    <w:uiPriority w:val="46"/>
    <w:rsid w:val="002022F0"/>
    <w:pPr>
      <w:spacing w:after="0" w:line="240" w:lineRule="auto"/>
    </w:pPr>
    <w:tblPr>
      <w:tblStyleRowBandSize w:val="1"/>
      <w:tblStyleColBandSize w:val="1"/>
      <w:tblBorders>
        <w:top w:val="single" w:sz="4" w:space="0" w:color="C5E0B3" w:themeColor="accent6" w:themeTint="66"/>
        <w:left w:val="single" w:sz="4" w:space="0" w:color="C5E0B3" w:themeColor="accent6" w:themeTint="66"/>
        <w:bottom w:val="single" w:sz="4" w:space="0" w:color="C5E0B3" w:themeColor="accent6" w:themeTint="66"/>
        <w:right w:val="single" w:sz="4" w:space="0" w:color="C5E0B3" w:themeColor="accent6" w:themeTint="66"/>
        <w:insideH w:val="single" w:sz="4" w:space="0" w:color="C5E0B3" w:themeColor="accent6" w:themeTint="66"/>
        <w:insideV w:val="single" w:sz="4" w:space="0" w:color="C5E0B3" w:themeColor="accent6" w:themeTint="66"/>
      </w:tblBorders>
    </w:tblPr>
    <w:tblStylePr w:type="firstRow">
      <w:rPr>
        <w:b/>
        <w:bCs/>
      </w:rPr>
      <w:tblPr/>
      <w:tcPr>
        <w:tcBorders>
          <w:bottom w:val="single" w:sz="12" w:space="0" w:color="A8D08D" w:themeColor="accent6" w:themeTint="99"/>
        </w:tcBorders>
      </w:tcPr>
    </w:tblStylePr>
    <w:tblStylePr w:type="lastRow">
      <w:rPr>
        <w:b/>
        <w:bCs/>
      </w:rPr>
      <w:tblPr/>
      <w:tcPr>
        <w:tcBorders>
          <w:top w:val="double" w:sz="2" w:space="0" w:color="A8D08D" w:themeColor="accent6" w:themeTint="99"/>
        </w:tcBorders>
      </w:tcPr>
    </w:tblStylePr>
    <w:tblStylePr w:type="firstCol">
      <w:rPr>
        <w:b/>
        <w:bCs/>
      </w:rPr>
    </w:tblStylePr>
    <w:tblStylePr w:type="lastCol">
      <w:rPr>
        <w:b/>
        <w:bCs/>
      </w:rPr>
    </w:tblStylePr>
  </w:style>
  <w:style w:type="table" w:styleId="GridTable6Colorful-Accent6">
    <w:name w:val="Grid Table 6 Colorful Accent 6"/>
    <w:basedOn w:val="TableNormal"/>
    <w:uiPriority w:val="51"/>
    <w:rsid w:val="001060AA"/>
    <w:pPr>
      <w:spacing w:after="0" w:line="240" w:lineRule="auto"/>
    </w:pPr>
    <w:rPr>
      <w:color w:val="538135" w:themeColor="accent6" w:themeShade="BF"/>
    </w:rPr>
    <w:tblPr>
      <w:tblStyleRowBandSize w:val="1"/>
      <w:tblStyleColBandSize w:val="1"/>
      <w:tblBorders>
        <w:top w:val="single" w:sz="4" w:space="0" w:color="A8D08D" w:themeColor="accent6" w:themeTint="99"/>
        <w:left w:val="single" w:sz="4" w:space="0" w:color="A8D08D" w:themeColor="accent6" w:themeTint="99"/>
        <w:bottom w:val="single" w:sz="4" w:space="0" w:color="A8D08D" w:themeColor="accent6" w:themeTint="99"/>
        <w:right w:val="single" w:sz="4" w:space="0" w:color="A8D08D" w:themeColor="accent6" w:themeTint="99"/>
        <w:insideH w:val="single" w:sz="4" w:space="0" w:color="A8D08D" w:themeColor="accent6" w:themeTint="99"/>
        <w:insideV w:val="single" w:sz="4" w:space="0" w:color="A8D08D" w:themeColor="accent6" w:themeTint="99"/>
      </w:tblBorders>
    </w:tblPr>
    <w:tblStylePr w:type="firstRow">
      <w:rPr>
        <w:b/>
        <w:bCs/>
      </w:rPr>
      <w:tblPr/>
      <w:tcPr>
        <w:tcBorders>
          <w:bottom w:val="single" w:sz="12" w:space="0" w:color="A8D08D" w:themeColor="accent6" w:themeTint="99"/>
        </w:tcBorders>
      </w:tcPr>
    </w:tblStylePr>
    <w:tblStylePr w:type="lastRow">
      <w:rPr>
        <w:b/>
        <w:bCs/>
      </w:rPr>
      <w:tblPr/>
      <w:tcPr>
        <w:tcBorders>
          <w:top w:val="double" w:sz="4" w:space="0" w:color="A8D08D" w:themeColor="accent6" w:themeTint="99"/>
        </w:tcBorders>
      </w:tcPr>
    </w:tblStylePr>
    <w:tblStylePr w:type="firstCol">
      <w:rPr>
        <w:b/>
        <w:bCs/>
      </w:rPr>
    </w:tblStylePr>
    <w:tblStylePr w:type="lastCol">
      <w:rPr>
        <w:b/>
        <w:bCs/>
      </w:rPr>
    </w:tblStylePr>
    <w:tblStylePr w:type="band1Vert">
      <w:tblPr/>
      <w:tcPr>
        <w:shd w:val="clear" w:color="auto" w:fill="E2EFD9" w:themeFill="accent6" w:themeFillTint="33"/>
      </w:tcPr>
    </w:tblStylePr>
    <w:tblStylePr w:type="band1Horz">
      <w:tblPr/>
      <w:tcPr>
        <w:shd w:val="clear" w:color="auto" w:fill="E2EFD9" w:themeFill="accent6" w:themeFillTint="33"/>
      </w:tcPr>
    </w:tblStylePr>
  </w:style>
  <w:style w:type="table" w:styleId="GridTable7Colorful-Accent6">
    <w:name w:val="Grid Table 7 Colorful Accent 6"/>
    <w:basedOn w:val="TableNormal"/>
    <w:uiPriority w:val="52"/>
    <w:rsid w:val="001060AA"/>
    <w:pPr>
      <w:spacing w:after="0" w:line="240" w:lineRule="auto"/>
    </w:pPr>
    <w:rPr>
      <w:color w:val="538135" w:themeColor="accent6" w:themeShade="BF"/>
    </w:rPr>
    <w:tblPr>
      <w:tblStyleRowBandSize w:val="1"/>
      <w:tblStyleColBandSize w:val="1"/>
      <w:tblBorders>
        <w:top w:val="single" w:sz="4" w:space="0" w:color="A8D08D" w:themeColor="accent6" w:themeTint="99"/>
        <w:left w:val="single" w:sz="4" w:space="0" w:color="A8D08D" w:themeColor="accent6" w:themeTint="99"/>
        <w:bottom w:val="single" w:sz="4" w:space="0" w:color="A8D08D" w:themeColor="accent6" w:themeTint="99"/>
        <w:right w:val="single" w:sz="4" w:space="0" w:color="A8D08D" w:themeColor="accent6" w:themeTint="99"/>
        <w:insideH w:val="single" w:sz="4" w:space="0" w:color="A8D08D" w:themeColor="accent6" w:themeTint="99"/>
        <w:insideV w:val="single" w:sz="4" w:space="0" w:color="A8D08D" w:themeColor="accent6" w:themeTint="99"/>
      </w:tblBorders>
    </w:tblPr>
    <w:tblStylePr w:type="firstRow">
      <w:rPr>
        <w:b/>
        <w:bCs/>
      </w:rPr>
      <w:tblPr/>
      <w:tcPr>
        <w:tcBorders>
          <w:top w:val="nil"/>
          <w:left w:val="nil"/>
          <w:right w:val="nil"/>
          <w:insideH w:val="nil"/>
          <w:insideV w:val="nil"/>
        </w:tcBorders>
        <w:shd w:val="clear" w:color="auto" w:fill="FFFFFF" w:themeFill="background1"/>
      </w:tcPr>
    </w:tblStylePr>
    <w:tblStylePr w:type="lastRow">
      <w:rPr>
        <w:b/>
        <w:bCs/>
      </w:rPr>
      <w:tblPr/>
      <w:tcPr>
        <w:tcBorders>
          <w:left w:val="nil"/>
          <w:bottom w:val="nil"/>
          <w:right w:val="nil"/>
          <w:insideH w:val="nil"/>
          <w:insideV w:val="nil"/>
        </w:tcBorders>
        <w:shd w:val="clear" w:color="auto" w:fill="FFFFFF" w:themeFill="background1"/>
      </w:tcPr>
    </w:tblStylePr>
    <w:tblStylePr w:type="firstCol">
      <w:pPr>
        <w:jc w:val="right"/>
      </w:pPr>
      <w:rPr>
        <w:i/>
        <w:iCs/>
      </w:rPr>
      <w:tblPr/>
      <w:tcPr>
        <w:tcBorders>
          <w:top w:val="nil"/>
          <w:left w:val="nil"/>
          <w:bottom w:val="nil"/>
          <w:insideH w:val="nil"/>
          <w:insideV w:val="nil"/>
        </w:tcBorders>
        <w:shd w:val="clear" w:color="auto" w:fill="FFFFFF" w:themeFill="background1"/>
      </w:tcPr>
    </w:tblStylePr>
    <w:tblStylePr w:type="lastCol">
      <w:rPr>
        <w:i/>
        <w:iCs/>
      </w:rPr>
      <w:tblPr/>
      <w:tcPr>
        <w:tcBorders>
          <w:top w:val="nil"/>
          <w:bottom w:val="nil"/>
          <w:right w:val="nil"/>
          <w:insideH w:val="nil"/>
          <w:insideV w:val="nil"/>
        </w:tcBorders>
        <w:shd w:val="clear" w:color="auto" w:fill="FFFFFF" w:themeFill="background1"/>
      </w:tcPr>
    </w:tblStylePr>
    <w:tblStylePr w:type="band1Vert">
      <w:tblPr/>
      <w:tcPr>
        <w:shd w:val="clear" w:color="auto" w:fill="E2EFD9" w:themeFill="accent6" w:themeFillTint="33"/>
      </w:tcPr>
    </w:tblStylePr>
    <w:tblStylePr w:type="band1Horz">
      <w:tblPr/>
      <w:tcPr>
        <w:shd w:val="clear" w:color="auto" w:fill="E2EFD9" w:themeFill="accent6" w:themeFillTint="33"/>
      </w:tcPr>
    </w:tblStylePr>
    <w:tblStylePr w:type="neCell">
      <w:tblPr/>
      <w:tcPr>
        <w:tcBorders>
          <w:bottom w:val="single" w:sz="4" w:space="0" w:color="A8D08D" w:themeColor="accent6" w:themeTint="99"/>
        </w:tcBorders>
      </w:tcPr>
    </w:tblStylePr>
    <w:tblStylePr w:type="nwCell">
      <w:tblPr/>
      <w:tcPr>
        <w:tcBorders>
          <w:bottom w:val="single" w:sz="4" w:space="0" w:color="A8D08D" w:themeColor="accent6" w:themeTint="99"/>
        </w:tcBorders>
      </w:tcPr>
    </w:tblStylePr>
    <w:tblStylePr w:type="seCell">
      <w:tblPr/>
      <w:tcPr>
        <w:tcBorders>
          <w:top w:val="single" w:sz="4" w:space="0" w:color="A8D08D" w:themeColor="accent6" w:themeTint="99"/>
        </w:tcBorders>
      </w:tcPr>
    </w:tblStylePr>
    <w:tblStylePr w:type="swCell">
      <w:tblPr/>
      <w:tcPr>
        <w:tcBorders>
          <w:top w:val="single" w:sz="4" w:space="0" w:color="A8D08D" w:themeColor="accent6" w:themeTint="99"/>
        </w:tcBorders>
      </w:tcPr>
    </w:tblStylePr>
  </w:style>
  <w:style w:type="table" w:styleId="ListTable7Colorful-Accent6">
    <w:name w:val="List Table 7 Colorful Accent 6"/>
    <w:basedOn w:val="TableNormal"/>
    <w:uiPriority w:val="52"/>
    <w:rsid w:val="009F095C"/>
    <w:pPr>
      <w:spacing w:after="0" w:line="240" w:lineRule="auto"/>
    </w:pPr>
    <w:rPr>
      <w:color w:val="538135" w:themeColor="accent6" w:themeShade="BF"/>
    </w:rPr>
    <w:tblPr>
      <w:tblStyleRowBandSize w:val="1"/>
      <w:tblStyleColBandSize w:val="1"/>
    </w:tblPr>
    <w:tblStylePr w:type="firstRow">
      <w:rPr>
        <w:rFonts w:asciiTheme="majorHAnsi" w:eastAsiaTheme="majorEastAsia" w:hAnsiTheme="majorHAnsi" w:cstheme="majorBidi"/>
        <w:i/>
        <w:iCs/>
        <w:sz w:val="26"/>
      </w:rPr>
      <w:tblPr/>
      <w:tcPr>
        <w:tcBorders>
          <w:bottom w:val="single" w:sz="4" w:space="0" w:color="70AD47" w:themeColor="accent6"/>
        </w:tcBorders>
        <w:shd w:val="clear" w:color="auto" w:fill="FFFFFF" w:themeFill="background1"/>
      </w:tcPr>
    </w:tblStylePr>
    <w:tblStylePr w:type="lastRow">
      <w:rPr>
        <w:rFonts w:asciiTheme="majorHAnsi" w:eastAsiaTheme="majorEastAsia" w:hAnsiTheme="majorHAnsi" w:cstheme="majorBidi"/>
        <w:i/>
        <w:iCs/>
        <w:sz w:val="26"/>
      </w:rPr>
      <w:tblPr/>
      <w:tcPr>
        <w:tcBorders>
          <w:top w:val="single" w:sz="4" w:space="0" w:color="70AD47" w:themeColor="accent6"/>
        </w:tcBorders>
        <w:shd w:val="clear" w:color="auto" w:fill="FFFFFF" w:themeFill="background1"/>
      </w:tcPr>
    </w:tblStylePr>
    <w:tblStylePr w:type="firstCol">
      <w:pPr>
        <w:jc w:val="right"/>
      </w:pPr>
      <w:rPr>
        <w:rFonts w:asciiTheme="majorHAnsi" w:eastAsiaTheme="majorEastAsia" w:hAnsiTheme="majorHAnsi" w:cstheme="majorBidi"/>
        <w:i/>
        <w:iCs/>
        <w:sz w:val="26"/>
      </w:rPr>
      <w:tblPr/>
      <w:tcPr>
        <w:tcBorders>
          <w:right w:val="single" w:sz="4" w:space="0" w:color="70AD47" w:themeColor="accent6"/>
        </w:tcBorders>
        <w:shd w:val="clear" w:color="auto" w:fill="FFFFFF" w:themeFill="background1"/>
      </w:tcPr>
    </w:tblStylePr>
    <w:tblStylePr w:type="lastCol">
      <w:rPr>
        <w:rFonts w:asciiTheme="majorHAnsi" w:eastAsiaTheme="majorEastAsia" w:hAnsiTheme="majorHAnsi" w:cstheme="majorBidi"/>
        <w:i/>
        <w:iCs/>
        <w:sz w:val="26"/>
      </w:rPr>
      <w:tblPr/>
      <w:tcPr>
        <w:tcBorders>
          <w:left w:val="single" w:sz="4" w:space="0" w:color="70AD47" w:themeColor="accent6"/>
        </w:tcBorders>
        <w:shd w:val="clear" w:color="auto" w:fill="FFFFFF" w:themeFill="background1"/>
      </w:tcPr>
    </w:tblStylePr>
    <w:tblStylePr w:type="band1Vert">
      <w:tblPr/>
      <w:tcPr>
        <w:shd w:val="clear" w:color="auto" w:fill="E2EFD9" w:themeFill="accent6" w:themeFillTint="33"/>
      </w:tcPr>
    </w:tblStylePr>
    <w:tblStylePr w:type="band1Horz">
      <w:tblPr/>
      <w:tcPr>
        <w:shd w:val="clear" w:color="auto" w:fill="E2EFD9" w:themeFill="accent6" w:themeFillTint="33"/>
      </w:tcPr>
    </w:tblStylePr>
    <w:tblStylePr w:type="neCell">
      <w:tblPr/>
      <w:tcPr>
        <w:tcBorders>
          <w:left w:val="nil"/>
        </w:tcBorders>
      </w:tcPr>
    </w:tblStylePr>
    <w:tblStylePr w:type="nwCell">
      <w:tblPr/>
      <w:tcPr>
        <w:tcBorders>
          <w:right w:val="nil"/>
        </w:tcBorders>
      </w:tcPr>
    </w:tblStylePr>
    <w:tblStylePr w:type="seCell">
      <w:tblPr/>
      <w:tcPr>
        <w:tcBorders>
          <w:left w:val="nil"/>
        </w:tcBorders>
      </w:tcPr>
    </w:tblStylePr>
    <w:tblStylePr w:type="swCell">
      <w:tblPr/>
      <w:tcPr>
        <w:tcBorders>
          <w:right w:val="nil"/>
        </w:tcBorders>
      </w:tcPr>
    </w:tblStylePr>
  </w:style>
  <w:style w:type="character" w:customStyle="1" w:styleId="cf01">
    <w:name w:val="cf01"/>
    <w:basedOn w:val="DefaultParagraphFont"/>
    <w:rsid w:val="00350705"/>
    <w:rPr>
      <w:rFonts w:ascii="Segoe UI" w:hAnsi="Segoe UI" w:cs="Segoe UI" w:hint="default"/>
      <w:sz w:val="18"/>
      <w:szCs w:val="18"/>
    </w:rPr>
  </w:style>
  <w:style w:type="table" w:styleId="GridTable1Light">
    <w:name w:val="Grid Table 1 Light"/>
    <w:basedOn w:val="TableNormal"/>
    <w:uiPriority w:val="46"/>
    <w:rsid w:val="001F04EC"/>
    <w:pPr>
      <w:spacing w:after="0" w:line="240" w:lineRule="auto"/>
    </w:pPr>
    <w:tblPr>
      <w:tblStyleRowBandSize w:val="1"/>
      <w:tblStyleColBandSize w:val="1"/>
      <w:tblBorders>
        <w:top w:val="single" w:sz="4" w:space="0" w:color="999999" w:themeColor="text1" w:themeTint="66"/>
        <w:left w:val="single" w:sz="4" w:space="0" w:color="999999" w:themeColor="text1" w:themeTint="66"/>
        <w:bottom w:val="single" w:sz="4" w:space="0" w:color="999999" w:themeColor="text1" w:themeTint="66"/>
        <w:right w:val="single" w:sz="4" w:space="0" w:color="999999" w:themeColor="text1" w:themeTint="66"/>
        <w:insideH w:val="single" w:sz="4" w:space="0" w:color="999999" w:themeColor="text1" w:themeTint="66"/>
        <w:insideV w:val="single" w:sz="4" w:space="0" w:color="999999" w:themeColor="text1" w:themeTint="66"/>
      </w:tblBorders>
    </w:tblPr>
    <w:tblStylePr w:type="firstRow">
      <w:rPr>
        <w:b/>
        <w:bCs/>
      </w:rPr>
      <w:tblPr/>
      <w:tcPr>
        <w:tcBorders>
          <w:bottom w:val="single" w:sz="12" w:space="0" w:color="666666" w:themeColor="text1" w:themeTint="99"/>
        </w:tcBorders>
      </w:tcPr>
    </w:tblStylePr>
    <w:tblStylePr w:type="lastRow">
      <w:rPr>
        <w:b/>
        <w:bCs/>
      </w:rPr>
      <w:tblPr/>
      <w:tcPr>
        <w:tcBorders>
          <w:top w:val="double" w:sz="2" w:space="0" w:color="666666" w:themeColor="text1" w:themeTint="99"/>
        </w:tcBorders>
      </w:tcPr>
    </w:tblStylePr>
    <w:tblStylePr w:type="firstCol">
      <w:rPr>
        <w:b/>
        <w:bCs/>
      </w:rPr>
    </w:tblStylePr>
    <w:tblStylePr w:type="lastCol">
      <w:rPr>
        <w:b/>
        <w:bCs/>
      </w:rPr>
    </w:tblStylePr>
  </w:style>
  <w:style w:type="table" w:styleId="GridTable1Light-Accent5">
    <w:name w:val="Grid Table 1 Light Accent 5"/>
    <w:basedOn w:val="TableNormal"/>
    <w:uiPriority w:val="46"/>
    <w:rsid w:val="006B1032"/>
    <w:pPr>
      <w:spacing w:after="0" w:line="240" w:lineRule="auto"/>
    </w:pPr>
    <w:tblPr>
      <w:tblStyleRowBandSize w:val="1"/>
      <w:tblStyleColBandSize w:val="1"/>
      <w:tblBorders>
        <w:top w:val="single" w:sz="4" w:space="0" w:color="BDD6EE" w:themeColor="accent5" w:themeTint="66"/>
        <w:left w:val="single" w:sz="4" w:space="0" w:color="BDD6EE" w:themeColor="accent5" w:themeTint="66"/>
        <w:bottom w:val="single" w:sz="4" w:space="0" w:color="BDD6EE" w:themeColor="accent5" w:themeTint="66"/>
        <w:right w:val="single" w:sz="4" w:space="0" w:color="BDD6EE" w:themeColor="accent5" w:themeTint="66"/>
        <w:insideH w:val="single" w:sz="4" w:space="0" w:color="BDD6EE" w:themeColor="accent5" w:themeTint="66"/>
        <w:insideV w:val="single" w:sz="4" w:space="0" w:color="BDD6EE" w:themeColor="accent5" w:themeTint="66"/>
      </w:tblBorders>
    </w:tblPr>
    <w:tblStylePr w:type="firstRow">
      <w:rPr>
        <w:b/>
        <w:bCs/>
      </w:rPr>
      <w:tblPr/>
      <w:tcPr>
        <w:tcBorders>
          <w:bottom w:val="single" w:sz="12" w:space="0" w:color="9CC2E5" w:themeColor="accent5" w:themeTint="99"/>
        </w:tcBorders>
      </w:tcPr>
    </w:tblStylePr>
    <w:tblStylePr w:type="lastRow">
      <w:rPr>
        <w:b/>
        <w:bCs/>
      </w:rPr>
      <w:tblPr/>
      <w:tcPr>
        <w:tcBorders>
          <w:top w:val="double" w:sz="2" w:space="0" w:color="9CC2E5" w:themeColor="accent5" w:themeTint="99"/>
        </w:tcBorders>
      </w:tcPr>
    </w:tblStylePr>
    <w:tblStylePr w:type="firstCol">
      <w:rPr>
        <w:b/>
        <w:bCs/>
      </w:rPr>
    </w:tblStylePr>
    <w:tblStylePr w:type="lastCol">
      <w:rPr>
        <w:b/>
        <w:bCs/>
      </w:rPr>
    </w:tblStylePr>
  </w:style>
  <w:style w:type="table" w:styleId="GridTable1Light-Accent1">
    <w:name w:val="Grid Table 1 Light Accent 1"/>
    <w:basedOn w:val="TableNormal"/>
    <w:uiPriority w:val="46"/>
    <w:rsid w:val="006B1032"/>
    <w:pPr>
      <w:spacing w:after="0" w:line="240" w:lineRule="auto"/>
    </w:pPr>
    <w:tblPr>
      <w:tblStyleRowBandSize w:val="1"/>
      <w:tblStyleColBandSize w:val="1"/>
      <w:tblBorders>
        <w:top w:val="single" w:sz="4" w:space="0" w:color="B4C6E7" w:themeColor="accent1" w:themeTint="66"/>
        <w:left w:val="single" w:sz="4" w:space="0" w:color="B4C6E7" w:themeColor="accent1" w:themeTint="66"/>
        <w:bottom w:val="single" w:sz="4" w:space="0" w:color="B4C6E7" w:themeColor="accent1" w:themeTint="66"/>
        <w:right w:val="single" w:sz="4" w:space="0" w:color="B4C6E7" w:themeColor="accent1" w:themeTint="66"/>
        <w:insideH w:val="single" w:sz="4" w:space="0" w:color="B4C6E7" w:themeColor="accent1" w:themeTint="66"/>
        <w:insideV w:val="single" w:sz="4" w:space="0" w:color="B4C6E7" w:themeColor="accent1" w:themeTint="66"/>
      </w:tblBorders>
    </w:tblPr>
    <w:tblStylePr w:type="firstRow">
      <w:rPr>
        <w:b/>
        <w:bCs/>
      </w:rPr>
      <w:tblPr/>
      <w:tcPr>
        <w:tcBorders>
          <w:bottom w:val="single" w:sz="12" w:space="0" w:color="8EAADB" w:themeColor="accent1" w:themeTint="99"/>
        </w:tcBorders>
      </w:tcPr>
    </w:tblStylePr>
    <w:tblStylePr w:type="lastRow">
      <w:rPr>
        <w:b/>
        <w:bCs/>
      </w:rPr>
      <w:tblPr/>
      <w:tcPr>
        <w:tcBorders>
          <w:top w:val="double" w:sz="2" w:space="0" w:color="8EAADB" w:themeColor="accent1" w:themeTint="99"/>
        </w:tcBorders>
      </w:tcPr>
    </w:tblStylePr>
    <w:tblStylePr w:type="firstCol">
      <w:rPr>
        <w:b/>
        <w:bCs/>
      </w:rPr>
    </w:tblStylePr>
    <w:tblStylePr w:type="lastCol">
      <w:rPr>
        <w:b/>
        <w:bCs/>
      </w:rPr>
    </w:tblStylePr>
  </w:style>
  <w:style w:type="paragraph" w:customStyle="1" w:styleId="Body">
    <w:name w:val="Body"/>
    <w:basedOn w:val="Normal"/>
    <w:qFormat/>
    <w:rsid w:val="001148E8"/>
    <w:pPr>
      <w:spacing w:after="240" w:line="240" w:lineRule="auto"/>
    </w:pPr>
    <w:rPr>
      <w:color w:val="2F5496" w:themeColor="accent1" w:themeShade="BF"/>
      <w:sz w:val="24"/>
      <w:szCs w:val="24"/>
      <w:lang w:val="fr-FR" w:eastAsia="en-US"/>
    </w:rPr>
  </w:style>
  <w:style w:type="character" w:styleId="UnresolvedMention">
    <w:name w:val="Unresolved Mention"/>
    <w:basedOn w:val="DefaultParagraphFont"/>
    <w:uiPriority w:val="99"/>
    <w:semiHidden/>
    <w:unhideWhenUsed/>
    <w:rsid w:val="00C463D7"/>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94790091">
      <w:bodyDiv w:val="1"/>
      <w:marLeft w:val="0"/>
      <w:marRight w:val="0"/>
      <w:marTop w:val="0"/>
      <w:marBottom w:val="0"/>
      <w:divBdr>
        <w:top w:val="none" w:sz="0" w:space="0" w:color="auto"/>
        <w:left w:val="none" w:sz="0" w:space="0" w:color="auto"/>
        <w:bottom w:val="none" w:sz="0" w:space="0" w:color="auto"/>
        <w:right w:val="none" w:sz="0" w:space="0" w:color="auto"/>
      </w:divBdr>
      <w:divsChild>
        <w:div w:id="69429111">
          <w:marLeft w:val="0"/>
          <w:marRight w:val="0"/>
          <w:marTop w:val="0"/>
          <w:marBottom w:val="0"/>
          <w:divBdr>
            <w:top w:val="none" w:sz="0" w:space="0" w:color="auto"/>
            <w:left w:val="none" w:sz="0" w:space="0" w:color="auto"/>
            <w:bottom w:val="none" w:sz="0" w:space="0" w:color="auto"/>
            <w:right w:val="none" w:sz="0" w:space="0" w:color="auto"/>
          </w:divBdr>
        </w:div>
        <w:div w:id="201407084">
          <w:marLeft w:val="0"/>
          <w:marRight w:val="0"/>
          <w:marTop w:val="0"/>
          <w:marBottom w:val="0"/>
          <w:divBdr>
            <w:top w:val="none" w:sz="0" w:space="0" w:color="auto"/>
            <w:left w:val="none" w:sz="0" w:space="0" w:color="auto"/>
            <w:bottom w:val="none" w:sz="0" w:space="0" w:color="auto"/>
            <w:right w:val="none" w:sz="0" w:space="0" w:color="auto"/>
          </w:divBdr>
        </w:div>
        <w:div w:id="714355925">
          <w:marLeft w:val="-75"/>
          <w:marRight w:val="0"/>
          <w:marTop w:val="30"/>
          <w:marBottom w:val="30"/>
          <w:divBdr>
            <w:top w:val="none" w:sz="0" w:space="0" w:color="auto"/>
            <w:left w:val="none" w:sz="0" w:space="0" w:color="auto"/>
            <w:bottom w:val="none" w:sz="0" w:space="0" w:color="auto"/>
            <w:right w:val="none" w:sz="0" w:space="0" w:color="auto"/>
          </w:divBdr>
          <w:divsChild>
            <w:div w:id="86079858">
              <w:marLeft w:val="0"/>
              <w:marRight w:val="0"/>
              <w:marTop w:val="0"/>
              <w:marBottom w:val="0"/>
              <w:divBdr>
                <w:top w:val="none" w:sz="0" w:space="0" w:color="auto"/>
                <w:left w:val="none" w:sz="0" w:space="0" w:color="auto"/>
                <w:bottom w:val="none" w:sz="0" w:space="0" w:color="auto"/>
                <w:right w:val="none" w:sz="0" w:space="0" w:color="auto"/>
              </w:divBdr>
              <w:divsChild>
                <w:div w:id="1079256520">
                  <w:marLeft w:val="0"/>
                  <w:marRight w:val="0"/>
                  <w:marTop w:val="0"/>
                  <w:marBottom w:val="0"/>
                  <w:divBdr>
                    <w:top w:val="none" w:sz="0" w:space="0" w:color="auto"/>
                    <w:left w:val="none" w:sz="0" w:space="0" w:color="auto"/>
                    <w:bottom w:val="none" w:sz="0" w:space="0" w:color="auto"/>
                    <w:right w:val="none" w:sz="0" w:space="0" w:color="auto"/>
                  </w:divBdr>
                </w:div>
              </w:divsChild>
            </w:div>
            <w:div w:id="197397502">
              <w:marLeft w:val="0"/>
              <w:marRight w:val="0"/>
              <w:marTop w:val="0"/>
              <w:marBottom w:val="0"/>
              <w:divBdr>
                <w:top w:val="none" w:sz="0" w:space="0" w:color="auto"/>
                <w:left w:val="none" w:sz="0" w:space="0" w:color="auto"/>
                <w:bottom w:val="none" w:sz="0" w:space="0" w:color="auto"/>
                <w:right w:val="none" w:sz="0" w:space="0" w:color="auto"/>
              </w:divBdr>
              <w:divsChild>
                <w:div w:id="1869221752">
                  <w:marLeft w:val="0"/>
                  <w:marRight w:val="0"/>
                  <w:marTop w:val="0"/>
                  <w:marBottom w:val="0"/>
                  <w:divBdr>
                    <w:top w:val="none" w:sz="0" w:space="0" w:color="auto"/>
                    <w:left w:val="none" w:sz="0" w:space="0" w:color="auto"/>
                    <w:bottom w:val="none" w:sz="0" w:space="0" w:color="auto"/>
                    <w:right w:val="none" w:sz="0" w:space="0" w:color="auto"/>
                  </w:divBdr>
                </w:div>
              </w:divsChild>
            </w:div>
            <w:div w:id="302546573">
              <w:marLeft w:val="0"/>
              <w:marRight w:val="0"/>
              <w:marTop w:val="0"/>
              <w:marBottom w:val="0"/>
              <w:divBdr>
                <w:top w:val="none" w:sz="0" w:space="0" w:color="auto"/>
                <w:left w:val="none" w:sz="0" w:space="0" w:color="auto"/>
                <w:bottom w:val="none" w:sz="0" w:space="0" w:color="auto"/>
                <w:right w:val="none" w:sz="0" w:space="0" w:color="auto"/>
              </w:divBdr>
              <w:divsChild>
                <w:div w:id="83573688">
                  <w:marLeft w:val="0"/>
                  <w:marRight w:val="0"/>
                  <w:marTop w:val="0"/>
                  <w:marBottom w:val="0"/>
                  <w:divBdr>
                    <w:top w:val="none" w:sz="0" w:space="0" w:color="auto"/>
                    <w:left w:val="none" w:sz="0" w:space="0" w:color="auto"/>
                    <w:bottom w:val="none" w:sz="0" w:space="0" w:color="auto"/>
                    <w:right w:val="none" w:sz="0" w:space="0" w:color="auto"/>
                  </w:divBdr>
                </w:div>
              </w:divsChild>
            </w:div>
            <w:div w:id="596213593">
              <w:marLeft w:val="0"/>
              <w:marRight w:val="0"/>
              <w:marTop w:val="0"/>
              <w:marBottom w:val="0"/>
              <w:divBdr>
                <w:top w:val="none" w:sz="0" w:space="0" w:color="auto"/>
                <w:left w:val="none" w:sz="0" w:space="0" w:color="auto"/>
                <w:bottom w:val="none" w:sz="0" w:space="0" w:color="auto"/>
                <w:right w:val="none" w:sz="0" w:space="0" w:color="auto"/>
              </w:divBdr>
              <w:divsChild>
                <w:div w:id="1422264945">
                  <w:marLeft w:val="0"/>
                  <w:marRight w:val="0"/>
                  <w:marTop w:val="0"/>
                  <w:marBottom w:val="0"/>
                  <w:divBdr>
                    <w:top w:val="none" w:sz="0" w:space="0" w:color="auto"/>
                    <w:left w:val="none" w:sz="0" w:space="0" w:color="auto"/>
                    <w:bottom w:val="none" w:sz="0" w:space="0" w:color="auto"/>
                    <w:right w:val="none" w:sz="0" w:space="0" w:color="auto"/>
                  </w:divBdr>
                </w:div>
              </w:divsChild>
            </w:div>
            <w:div w:id="798451990">
              <w:marLeft w:val="0"/>
              <w:marRight w:val="0"/>
              <w:marTop w:val="0"/>
              <w:marBottom w:val="0"/>
              <w:divBdr>
                <w:top w:val="none" w:sz="0" w:space="0" w:color="auto"/>
                <w:left w:val="none" w:sz="0" w:space="0" w:color="auto"/>
                <w:bottom w:val="none" w:sz="0" w:space="0" w:color="auto"/>
                <w:right w:val="none" w:sz="0" w:space="0" w:color="auto"/>
              </w:divBdr>
              <w:divsChild>
                <w:div w:id="195435326">
                  <w:marLeft w:val="0"/>
                  <w:marRight w:val="0"/>
                  <w:marTop w:val="0"/>
                  <w:marBottom w:val="0"/>
                  <w:divBdr>
                    <w:top w:val="none" w:sz="0" w:space="0" w:color="auto"/>
                    <w:left w:val="none" w:sz="0" w:space="0" w:color="auto"/>
                    <w:bottom w:val="none" w:sz="0" w:space="0" w:color="auto"/>
                    <w:right w:val="none" w:sz="0" w:space="0" w:color="auto"/>
                  </w:divBdr>
                </w:div>
              </w:divsChild>
            </w:div>
            <w:div w:id="820773852">
              <w:marLeft w:val="0"/>
              <w:marRight w:val="0"/>
              <w:marTop w:val="0"/>
              <w:marBottom w:val="0"/>
              <w:divBdr>
                <w:top w:val="none" w:sz="0" w:space="0" w:color="auto"/>
                <w:left w:val="none" w:sz="0" w:space="0" w:color="auto"/>
                <w:bottom w:val="none" w:sz="0" w:space="0" w:color="auto"/>
                <w:right w:val="none" w:sz="0" w:space="0" w:color="auto"/>
              </w:divBdr>
              <w:divsChild>
                <w:div w:id="1586765580">
                  <w:marLeft w:val="0"/>
                  <w:marRight w:val="0"/>
                  <w:marTop w:val="0"/>
                  <w:marBottom w:val="0"/>
                  <w:divBdr>
                    <w:top w:val="none" w:sz="0" w:space="0" w:color="auto"/>
                    <w:left w:val="none" w:sz="0" w:space="0" w:color="auto"/>
                    <w:bottom w:val="none" w:sz="0" w:space="0" w:color="auto"/>
                    <w:right w:val="none" w:sz="0" w:space="0" w:color="auto"/>
                  </w:divBdr>
                </w:div>
              </w:divsChild>
            </w:div>
            <w:div w:id="1111820979">
              <w:marLeft w:val="0"/>
              <w:marRight w:val="0"/>
              <w:marTop w:val="0"/>
              <w:marBottom w:val="0"/>
              <w:divBdr>
                <w:top w:val="none" w:sz="0" w:space="0" w:color="auto"/>
                <w:left w:val="none" w:sz="0" w:space="0" w:color="auto"/>
                <w:bottom w:val="none" w:sz="0" w:space="0" w:color="auto"/>
                <w:right w:val="none" w:sz="0" w:space="0" w:color="auto"/>
              </w:divBdr>
              <w:divsChild>
                <w:div w:id="148984940">
                  <w:marLeft w:val="0"/>
                  <w:marRight w:val="0"/>
                  <w:marTop w:val="0"/>
                  <w:marBottom w:val="0"/>
                  <w:divBdr>
                    <w:top w:val="none" w:sz="0" w:space="0" w:color="auto"/>
                    <w:left w:val="none" w:sz="0" w:space="0" w:color="auto"/>
                    <w:bottom w:val="none" w:sz="0" w:space="0" w:color="auto"/>
                    <w:right w:val="none" w:sz="0" w:space="0" w:color="auto"/>
                  </w:divBdr>
                </w:div>
              </w:divsChild>
            </w:div>
            <w:div w:id="1184173690">
              <w:marLeft w:val="0"/>
              <w:marRight w:val="0"/>
              <w:marTop w:val="0"/>
              <w:marBottom w:val="0"/>
              <w:divBdr>
                <w:top w:val="none" w:sz="0" w:space="0" w:color="auto"/>
                <w:left w:val="none" w:sz="0" w:space="0" w:color="auto"/>
                <w:bottom w:val="none" w:sz="0" w:space="0" w:color="auto"/>
                <w:right w:val="none" w:sz="0" w:space="0" w:color="auto"/>
              </w:divBdr>
              <w:divsChild>
                <w:div w:id="1206873194">
                  <w:marLeft w:val="0"/>
                  <w:marRight w:val="0"/>
                  <w:marTop w:val="0"/>
                  <w:marBottom w:val="0"/>
                  <w:divBdr>
                    <w:top w:val="none" w:sz="0" w:space="0" w:color="auto"/>
                    <w:left w:val="none" w:sz="0" w:space="0" w:color="auto"/>
                    <w:bottom w:val="none" w:sz="0" w:space="0" w:color="auto"/>
                    <w:right w:val="none" w:sz="0" w:space="0" w:color="auto"/>
                  </w:divBdr>
                </w:div>
              </w:divsChild>
            </w:div>
            <w:div w:id="1190413000">
              <w:marLeft w:val="0"/>
              <w:marRight w:val="0"/>
              <w:marTop w:val="0"/>
              <w:marBottom w:val="0"/>
              <w:divBdr>
                <w:top w:val="none" w:sz="0" w:space="0" w:color="auto"/>
                <w:left w:val="none" w:sz="0" w:space="0" w:color="auto"/>
                <w:bottom w:val="none" w:sz="0" w:space="0" w:color="auto"/>
                <w:right w:val="none" w:sz="0" w:space="0" w:color="auto"/>
              </w:divBdr>
              <w:divsChild>
                <w:div w:id="2444362">
                  <w:marLeft w:val="0"/>
                  <w:marRight w:val="0"/>
                  <w:marTop w:val="0"/>
                  <w:marBottom w:val="0"/>
                  <w:divBdr>
                    <w:top w:val="none" w:sz="0" w:space="0" w:color="auto"/>
                    <w:left w:val="none" w:sz="0" w:space="0" w:color="auto"/>
                    <w:bottom w:val="none" w:sz="0" w:space="0" w:color="auto"/>
                    <w:right w:val="none" w:sz="0" w:space="0" w:color="auto"/>
                  </w:divBdr>
                </w:div>
              </w:divsChild>
            </w:div>
            <w:div w:id="1192066419">
              <w:marLeft w:val="0"/>
              <w:marRight w:val="0"/>
              <w:marTop w:val="0"/>
              <w:marBottom w:val="0"/>
              <w:divBdr>
                <w:top w:val="none" w:sz="0" w:space="0" w:color="auto"/>
                <w:left w:val="none" w:sz="0" w:space="0" w:color="auto"/>
                <w:bottom w:val="none" w:sz="0" w:space="0" w:color="auto"/>
                <w:right w:val="none" w:sz="0" w:space="0" w:color="auto"/>
              </w:divBdr>
              <w:divsChild>
                <w:div w:id="1032073515">
                  <w:marLeft w:val="0"/>
                  <w:marRight w:val="0"/>
                  <w:marTop w:val="0"/>
                  <w:marBottom w:val="0"/>
                  <w:divBdr>
                    <w:top w:val="none" w:sz="0" w:space="0" w:color="auto"/>
                    <w:left w:val="none" w:sz="0" w:space="0" w:color="auto"/>
                    <w:bottom w:val="none" w:sz="0" w:space="0" w:color="auto"/>
                    <w:right w:val="none" w:sz="0" w:space="0" w:color="auto"/>
                  </w:divBdr>
                </w:div>
              </w:divsChild>
            </w:div>
            <w:div w:id="1252853672">
              <w:marLeft w:val="0"/>
              <w:marRight w:val="0"/>
              <w:marTop w:val="0"/>
              <w:marBottom w:val="0"/>
              <w:divBdr>
                <w:top w:val="none" w:sz="0" w:space="0" w:color="auto"/>
                <w:left w:val="none" w:sz="0" w:space="0" w:color="auto"/>
                <w:bottom w:val="none" w:sz="0" w:space="0" w:color="auto"/>
                <w:right w:val="none" w:sz="0" w:space="0" w:color="auto"/>
              </w:divBdr>
              <w:divsChild>
                <w:div w:id="691153117">
                  <w:marLeft w:val="0"/>
                  <w:marRight w:val="0"/>
                  <w:marTop w:val="0"/>
                  <w:marBottom w:val="0"/>
                  <w:divBdr>
                    <w:top w:val="none" w:sz="0" w:space="0" w:color="auto"/>
                    <w:left w:val="none" w:sz="0" w:space="0" w:color="auto"/>
                    <w:bottom w:val="none" w:sz="0" w:space="0" w:color="auto"/>
                    <w:right w:val="none" w:sz="0" w:space="0" w:color="auto"/>
                  </w:divBdr>
                </w:div>
              </w:divsChild>
            </w:div>
            <w:div w:id="1370451861">
              <w:marLeft w:val="0"/>
              <w:marRight w:val="0"/>
              <w:marTop w:val="0"/>
              <w:marBottom w:val="0"/>
              <w:divBdr>
                <w:top w:val="none" w:sz="0" w:space="0" w:color="auto"/>
                <w:left w:val="none" w:sz="0" w:space="0" w:color="auto"/>
                <w:bottom w:val="none" w:sz="0" w:space="0" w:color="auto"/>
                <w:right w:val="none" w:sz="0" w:space="0" w:color="auto"/>
              </w:divBdr>
              <w:divsChild>
                <w:div w:id="478770480">
                  <w:marLeft w:val="0"/>
                  <w:marRight w:val="0"/>
                  <w:marTop w:val="0"/>
                  <w:marBottom w:val="0"/>
                  <w:divBdr>
                    <w:top w:val="none" w:sz="0" w:space="0" w:color="auto"/>
                    <w:left w:val="none" w:sz="0" w:space="0" w:color="auto"/>
                    <w:bottom w:val="none" w:sz="0" w:space="0" w:color="auto"/>
                    <w:right w:val="none" w:sz="0" w:space="0" w:color="auto"/>
                  </w:divBdr>
                </w:div>
              </w:divsChild>
            </w:div>
            <w:div w:id="1879932522">
              <w:marLeft w:val="0"/>
              <w:marRight w:val="0"/>
              <w:marTop w:val="0"/>
              <w:marBottom w:val="0"/>
              <w:divBdr>
                <w:top w:val="none" w:sz="0" w:space="0" w:color="auto"/>
                <w:left w:val="none" w:sz="0" w:space="0" w:color="auto"/>
                <w:bottom w:val="none" w:sz="0" w:space="0" w:color="auto"/>
                <w:right w:val="none" w:sz="0" w:space="0" w:color="auto"/>
              </w:divBdr>
              <w:divsChild>
                <w:div w:id="1413501213">
                  <w:marLeft w:val="0"/>
                  <w:marRight w:val="0"/>
                  <w:marTop w:val="0"/>
                  <w:marBottom w:val="0"/>
                  <w:divBdr>
                    <w:top w:val="none" w:sz="0" w:space="0" w:color="auto"/>
                    <w:left w:val="none" w:sz="0" w:space="0" w:color="auto"/>
                    <w:bottom w:val="none" w:sz="0" w:space="0" w:color="auto"/>
                    <w:right w:val="none" w:sz="0" w:space="0" w:color="auto"/>
                  </w:divBdr>
                </w:div>
              </w:divsChild>
            </w:div>
            <w:div w:id="1897082167">
              <w:marLeft w:val="0"/>
              <w:marRight w:val="0"/>
              <w:marTop w:val="0"/>
              <w:marBottom w:val="0"/>
              <w:divBdr>
                <w:top w:val="none" w:sz="0" w:space="0" w:color="auto"/>
                <w:left w:val="none" w:sz="0" w:space="0" w:color="auto"/>
                <w:bottom w:val="none" w:sz="0" w:space="0" w:color="auto"/>
                <w:right w:val="none" w:sz="0" w:space="0" w:color="auto"/>
              </w:divBdr>
              <w:divsChild>
                <w:div w:id="341972493">
                  <w:marLeft w:val="0"/>
                  <w:marRight w:val="0"/>
                  <w:marTop w:val="0"/>
                  <w:marBottom w:val="0"/>
                  <w:divBdr>
                    <w:top w:val="none" w:sz="0" w:space="0" w:color="auto"/>
                    <w:left w:val="none" w:sz="0" w:space="0" w:color="auto"/>
                    <w:bottom w:val="none" w:sz="0" w:space="0" w:color="auto"/>
                    <w:right w:val="none" w:sz="0" w:space="0" w:color="auto"/>
                  </w:divBdr>
                </w:div>
              </w:divsChild>
            </w:div>
            <w:div w:id="2009282310">
              <w:marLeft w:val="0"/>
              <w:marRight w:val="0"/>
              <w:marTop w:val="0"/>
              <w:marBottom w:val="0"/>
              <w:divBdr>
                <w:top w:val="none" w:sz="0" w:space="0" w:color="auto"/>
                <w:left w:val="none" w:sz="0" w:space="0" w:color="auto"/>
                <w:bottom w:val="none" w:sz="0" w:space="0" w:color="auto"/>
                <w:right w:val="none" w:sz="0" w:space="0" w:color="auto"/>
              </w:divBdr>
              <w:divsChild>
                <w:div w:id="44311700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043561609">
          <w:marLeft w:val="0"/>
          <w:marRight w:val="0"/>
          <w:marTop w:val="0"/>
          <w:marBottom w:val="0"/>
          <w:divBdr>
            <w:top w:val="none" w:sz="0" w:space="0" w:color="auto"/>
            <w:left w:val="none" w:sz="0" w:space="0" w:color="auto"/>
            <w:bottom w:val="none" w:sz="0" w:space="0" w:color="auto"/>
            <w:right w:val="none" w:sz="0" w:space="0" w:color="auto"/>
          </w:divBdr>
        </w:div>
        <w:div w:id="1276209596">
          <w:marLeft w:val="0"/>
          <w:marRight w:val="0"/>
          <w:marTop w:val="0"/>
          <w:marBottom w:val="0"/>
          <w:divBdr>
            <w:top w:val="none" w:sz="0" w:space="0" w:color="auto"/>
            <w:left w:val="none" w:sz="0" w:space="0" w:color="auto"/>
            <w:bottom w:val="none" w:sz="0" w:space="0" w:color="auto"/>
            <w:right w:val="none" w:sz="0" w:space="0" w:color="auto"/>
          </w:divBdr>
        </w:div>
        <w:div w:id="1434401141">
          <w:marLeft w:val="0"/>
          <w:marRight w:val="0"/>
          <w:marTop w:val="0"/>
          <w:marBottom w:val="0"/>
          <w:divBdr>
            <w:top w:val="none" w:sz="0" w:space="0" w:color="auto"/>
            <w:left w:val="none" w:sz="0" w:space="0" w:color="auto"/>
            <w:bottom w:val="none" w:sz="0" w:space="0" w:color="auto"/>
            <w:right w:val="none" w:sz="0" w:space="0" w:color="auto"/>
          </w:divBdr>
        </w:div>
        <w:div w:id="1489981361">
          <w:marLeft w:val="0"/>
          <w:marRight w:val="0"/>
          <w:marTop w:val="0"/>
          <w:marBottom w:val="0"/>
          <w:divBdr>
            <w:top w:val="none" w:sz="0" w:space="0" w:color="auto"/>
            <w:left w:val="none" w:sz="0" w:space="0" w:color="auto"/>
            <w:bottom w:val="none" w:sz="0" w:space="0" w:color="auto"/>
            <w:right w:val="none" w:sz="0" w:space="0" w:color="auto"/>
          </w:divBdr>
        </w:div>
        <w:div w:id="1801878119">
          <w:marLeft w:val="0"/>
          <w:marRight w:val="0"/>
          <w:marTop w:val="0"/>
          <w:marBottom w:val="0"/>
          <w:divBdr>
            <w:top w:val="none" w:sz="0" w:space="0" w:color="auto"/>
            <w:left w:val="none" w:sz="0" w:space="0" w:color="auto"/>
            <w:bottom w:val="none" w:sz="0" w:space="0" w:color="auto"/>
            <w:right w:val="none" w:sz="0" w:space="0" w:color="auto"/>
          </w:divBdr>
        </w:div>
        <w:div w:id="1858275749">
          <w:marLeft w:val="0"/>
          <w:marRight w:val="0"/>
          <w:marTop w:val="0"/>
          <w:marBottom w:val="0"/>
          <w:divBdr>
            <w:top w:val="none" w:sz="0" w:space="0" w:color="auto"/>
            <w:left w:val="none" w:sz="0" w:space="0" w:color="auto"/>
            <w:bottom w:val="none" w:sz="0" w:space="0" w:color="auto"/>
            <w:right w:val="none" w:sz="0" w:space="0" w:color="auto"/>
          </w:divBdr>
        </w:div>
        <w:div w:id="1889761801">
          <w:marLeft w:val="0"/>
          <w:marRight w:val="0"/>
          <w:marTop w:val="0"/>
          <w:marBottom w:val="0"/>
          <w:divBdr>
            <w:top w:val="none" w:sz="0" w:space="0" w:color="auto"/>
            <w:left w:val="none" w:sz="0" w:space="0" w:color="auto"/>
            <w:bottom w:val="none" w:sz="0" w:space="0" w:color="auto"/>
            <w:right w:val="none" w:sz="0" w:space="0" w:color="auto"/>
          </w:divBdr>
        </w:div>
      </w:divsChild>
    </w:div>
    <w:div w:id="185561956">
      <w:bodyDiv w:val="1"/>
      <w:marLeft w:val="0"/>
      <w:marRight w:val="0"/>
      <w:marTop w:val="0"/>
      <w:marBottom w:val="0"/>
      <w:divBdr>
        <w:top w:val="none" w:sz="0" w:space="0" w:color="auto"/>
        <w:left w:val="none" w:sz="0" w:space="0" w:color="auto"/>
        <w:bottom w:val="none" w:sz="0" w:space="0" w:color="auto"/>
        <w:right w:val="none" w:sz="0" w:space="0" w:color="auto"/>
      </w:divBdr>
      <w:divsChild>
        <w:div w:id="720175560">
          <w:marLeft w:val="547"/>
          <w:marRight w:val="0"/>
          <w:marTop w:val="0"/>
          <w:marBottom w:val="0"/>
          <w:divBdr>
            <w:top w:val="none" w:sz="0" w:space="0" w:color="auto"/>
            <w:left w:val="none" w:sz="0" w:space="0" w:color="auto"/>
            <w:bottom w:val="none" w:sz="0" w:space="0" w:color="auto"/>
            <w:right w:val="none" w:sz="0" w:space="0" w:color="auto"/>
          </w:divBdr>
        </w:div>
        <w:div w:id="1392845043">
          <w:marLeft w:val="547"/>
          <w:marRight w:val="0"/>
          <w:marTop w:val="0"/>
          <w:marBottom w:val="0"/>
          <w:divBdr>
            <w:top w:val="none" w:sz="0" w:space="0" w:color="auto"/>
            <w:left w:val="none" w:sz="0" w:space="0" w:color="auto"/>
            <w:bottom w:val="none" w:sz="0" w:space="0" w:color="auto"/>
            <w:right w:val="none" w:sz="0" w:space="0" w:color="auto"/>
          </w:divBdr>
        </w:div>
        <w:div w:id="2107144059">
          <w:marLeft w:val="547"/>
          <w:marRight w:val="0"/>
          <w:marTop w:val="0"/>
          <w:marBottom w:val="0"/>
          <w:divBdr>
            <w:top w:val="none" w:sz="0" w:space="0" w:color="auto"/>
            <w:left w:val="none" w:sz="0" w:space="0" w:color="auto"/>
            <w:bottom w:val="none" w:sz="0" w:space="0" w:color="auto"/>
            <w:right w:val="none" w:sz="0" w:space="0" w:color="auto"/>
          </w:divBdr>
        </w:div>
      </w:divsChild>
    </w:div>
    <w:div w:id="432434553">
      <w:bodyDiv w:val="1"/>
      <w:marLeft w:val="0"/>
      <w:marRight w:val="0"/>
      <w:marTop w:val="0"/>
      <w:marBottom w:val="0"/>
      <w:divBdr>
        <w:top w:val="none" w:sz="0" w:space="0" w:color="auto"/>
        <w:left w:val="none" w:sz="0" w:space="0" w:color="auto"/>
        <w:bottom w:val="none" w:sz="0" w:space="0" w:color="auto"/>
        <w:right w:val="none" w:sz="0" w:space="0" w:color="auto"/>
      </w:divBdr>
      <w:divsChild>
        <w:div w:id="601188979">
          <w:marLeft w:val="0"/>
          <w:marRight w:val="0"/>
          <w:marTop w:val="0"/>
          <w:marBottom w:val="0"/>
          <w:divBdr>
            <w:top w:val="none" w:sz="0" w:space="0" w:color="auto"/>
            <w:left w:val="none" w:sz="0" w:space="0" w:color="auto"/>
            <w:bottom w:val="none" w:sz="0" w:space="0" w:color="auto"/>
            <w:right w:val="none" w:sz="0" w:space="0" w:color="auto"/>
          </w:divBdr>
        </w:div>
        <w:div w:id="1448354592">
          <w:marLeft w:val="0"/>
          <w:marRight w:val="0"/>
          <w:marTop w:val="0"/>
          <w:marBottom w:val="0"/>
          <w:divBdr>
            <w:top w:val="none" w:sz="0" w:space="0" w:color="auto"/>
            <w:left w:val="none" w:sz="0" w:space="0" w:color="auto"/>
            <w:bottom w:val="none" w:sz="0" w:space="0" w:color="auto"/>
            <w:right w:val="none" w:sz="0" w:space="0" w:color="auto"/>
          </w:divBdr>
        </w:div>
        <w:div w:id="1566527467">
          <w:marLeft w:val="0"/>
          <w:marRight w:val="0"/>
          <w:marTop w:val="0"/>
          <w:marBottom w:val="0"/>
          <w:divBdr>
            <w:top w:val="none" w:sz="0" w:space="0" w:color="auto"/>
            <w:left w:val="none" w:sz="0" w:space="0" w:color="auto"/>
            <w:bottom w:val="none" w:sz="0" w:space="0" w:color="auto"/>
            <w:right w:val="none" w:sz="0" w:space="0" w:color="auto"/>
          </w:divBdr>
        </w:div>
        <w:div w:id="1679306371">
          <w:marLeft w:val="0"/>
          <w:marRight w:val="0"/>
          <w:marTop w:val="0"/>
          <w:marBottom w:val="0"/>
          <w:divBdr>
            <w:top w:val="none" w:sz="0" w:space="0" w:color="auto"/>
            <w:left w:val="none" w:sz="0" w:space="0" w:color="auto"/>
            <w:bottom w:val="none" w:sz="0" w:space="0" w:color="auto"/>
            <w:right w:val="none" w:sz="0" w:space="0" w:color="auto"/>
          </w:divBdr>
        </w:div>
        <w:div w:id="1745911609">
          <w:marLeft w:val="0"/>
          <w:marRight w:val="0"/>
          <w:marTop w:val="0"/>
          <w:marBottom w:val="0"/>
          <w:divBdr>
            <w:top w:val="none" w:sz="0" w:space="0" w:color="auto"/>
            <w:left w:val="none" w:sz="0" w:space="0" w:color="auto"/>
            <w:bottom w:val="none" w:sz="0" w:space="0" w:color="auto"/>
            <w:right w:val="none" w:sz="0" w:space="0" w:color="auto"/>
          </w:divBdr>
        </w:div>
      </w:divsChild>
    </w:div>
    <w:div w:id="507211198">
      <w:bodyDiv w:val="1"/>
      <w:marLeft w:val="0"/>
      <w:marRight w:val="0"/>
      <w:marTop w:val="0"/>
      <w:marBottom w:val="0"/>
      <w:divBdr>
        <w:top w:val="none" w:sz="0" w:space="0" w:color="auto"/>
        <w:left w:val="none" w:sz="0" w:space="0" w:color="auto"/>
        <w:bottom w:val="none" w:sz="0" w:space="0" w:color="auto"/>
        <w:right w:val="none" w:sz="0" w:space="0" w:color="auto"/>
      </w:divBdr>
      <w:divsChild>
        <w:div w:id="173082987">
          <w:marLeft w:val="547"/>
          <w:marRight w:val="0"/>
          <w:marTop w:val="0"/>
          <w:marBottom w:val="0"/>
          <w:divBdr>
            <w:top w:val="none" w:sz="0" w:space="0" w:color="auto"/>
            <w:left w:val="none" w:sz="0" w:space="0" w:color="auto"/>
            <w:bottom w:val="none" w:sz="0" w:space="0" w:color="auto"/>
            <w:right w:val="none" w:sz="0" w:space="0" w:color="auto"/>
          </w:divBdr>
        </w:div>
        <w:div w:id="223805711">
          <w:marLeft w:val="547"/>
          <w:marRight w:val="0"/>
          <w:marTop w:val="0"/>
          <w:marBottom w:val="0"/>
          <w:divBdr>
            <w:top w:val="none" w:sz="0" w:space="0" w:color="auto"/>
            <w:left w:val="none" w:sz="0" w:space="0" w:color="auto"/>
            <w:bottom w:val="none" w:sz="0" w:space="0" w:color="auto"/>
            <w:right w:val="none" w:sz="0" w:space="0" w:color="auto"/>
          </w:divBdr>
        </w:div>
        <w:div w:id="948463683">
          <w:marLeft w:val="547"/>
          <w:marRight w:val="0"/>
          <w:marTop w:val="0"/>
          <w:marBottom w:val="0"/>
          <w:divBdr>
            <w:top w:val="none" w:sz="0" w:space="0" w:color="auto"/>
            <w:left w:val="none" w:sz="0" w:space="0" w:color="auto"/>
            <w:bottom w:val="none" w:sz="0" w:space="0" w:color="auto"/>
            <w:right w:val="none" w:sz="0" w:space="0" w:color="auto"/>
          </w:divBdr>
        </w:div>
      </w:divsChild>
    </w:div>
    <w:div w:id="545262342">
      <w:bodyDiv w:val="1"/>
      <w:marLeft w:val="0"/>
      <w:marRight w:val="0"/>
      <w:marTop w:val="0"/>
      <w:marBottom w:val="0"/>
      <w:divBdr>
        <w:top w:val="none" w:sz="0" w:space="0" w:color="auto"/>
        <w:left w:val="none" w:sz="0" w:space="0" w:color="auto"/>
        <w:bottom w:val="none" w:sz="0" w:space="0" w:color="auto"/>
        <w:right w:val="none" w:sz="0" w:space="0" w:color="auto"/>
      </w:divBdr>
      <w:divsChild>
        <w:div w:id="190723550">
          <w:marLeft w:val="1166"/>
          <w:marRight w:val="0"/>
          <w:marTop w:val="0"/>
          <w:marBottom w:val="0"/>
          <w:divBdr>
            <w:top w:val="none" w:sz="0" w:space="0" w:color="auto"/>
            <w:left w:val="none" w:sz="0" w:space="0" w:color="auto"/>
            <w:bottom w:val="none" w:sz="0" w:space="0" w:color="auto"/>
            <w:right w:val="none" w:sz="0" w:space="0" w:color="auto"/>
          </w:divBdr>
        </w:div>
        <w:div w:id="1672485441">
          <w:marLeft w:val="1166"/>
          <w:marRight w:val="0"/>
          <w:marTop w:val="0"/>
          <w:marBottom w:val="0"/>
          <w:divBdr>
            <w:top w:val="none" w:sz="0" w:space="0" w:color="auto"/>
            <w:left w:val="none" w:sz="0" w:space="0" w:color="auto"/>
            <w:bottom w:val="none" w:sz="0" w:space="0" w:color="auto"/>
            <w:right w:val="none" w:sz="0" w:space="0" w:color="auto"/>
          </w:divBdr>
        </w:div>
        <w:div w:id="2046909694">
          <w:marLeft w:val="547"/>
          <w:marRight w:val="0"/>
          <w:marTop w:val="0"/>
          <w:marBottom w:val="0"/>
          <w:divBdr>
            <w:top w:val="none" w:sz="0" w:space="0" w:color="auto"/>
            <w:left w:val="none" w:sz="0" w:space="0" w:color="auto"/>
            <w:bottom w:val="none" w:sz="0" w:space="0" w:color="auto"/>
            <w:right w:val="none" w:sz="0" w:space="0" w:color="auto"/>
          </w:divBdr>
        </w:div>
      </w:divsChild>
    </w:div>
    <w:div w:id="741485194">
      <w:bodyDiv w:val="1"/>
      <w:marLeft w:val="0"/>
      <w:marRight w:val="0"/>
      <w:marTop w:val="0"/>
      <w:marBottom w:val="0"/>
      <w:divBdr>
        <w:top w:val="none" w:sz="0" w:space="0" w:color="auto"/>
        <w:left w:val="none" w:sz="0" w:space="0" w:color="auto"/>
        <w:bottom w:val="none" w:sz="0" w:space="0" w:color="auto"/>
        <w:right w:val="none" w:sz="0" w:space="0" w:color="auto"/>
      </w:divBdr>
      <w:divsChild>
        <w:div w:id="190921765">
          <w:marLeft w:val="0"/>
          <w:marRight w:val="0"/>
          <w:marTop w:val="0"/>
          <w:marBottom w:val="0"/>
          <w:divBdr>
            <w:top w:val="none" w:sz="0" w:space="0" w:color="auto"/>
            <w:left w:val="none" w:sz="0" w:space="0" w:color="auto"/>
            <w:bottom w:val="none" w:sz="0" w:space="0" w:color="auto"/>
            <w:right w:val="none" w:sz="0" w:space="0" w:color="auto"/>
          </w:divBdr>
        </w:div>
        <w:div w:id="357896551">
          <w:marLeft w:val="0"/>
          <w:marRight w:val="0"/>
          <w:marTop w:val="0"/>
          <w:marBottom w:val="0"/>
          <w:divBdr>
            <w:top w:val="none" w:sz="0" w:space="0" w:color="auto"/>
            <w:left w:val="none" w:sz="0" w:space="0" w:color="auto"/>
            <w:bottom w:val="none" w:sz="0" w:space="0" w:color="auto"/>
            <w:right w:val="none" w:sz="0" w:space="0" w:color="auto"/>
          </w:divBdr>
          <w:divsChild>
            <w:div w:id="37317412">
              <w:marLeft w:val="0"/>
              <w:marRight w:val="0"/>
              <w:marTop w:val="0"/>
              <w:marBottom w:val="0"/>
              <w:divBdr>
                <w:top w:val="none" w:sz="0" w:space="0" w:color="auto"/>
                <w:left w:val="none" w:sz="0" w:space="0" w:color="auto"/>
                <w:bottom w:val="none" w:sz="0" w:space="0" w:color="auto"/>
                <w:right w:val="none" w:sz="0" w:space="0" w:color="auto"/>
              </w:divBdr>
            </w:div>
            <w:div w:id="1146700901">
              <w:marLeft w:val="0"/>
              <w:marRight w:val="0"/>
              <w:marTop w:val="0"/>
              <w:marBottom w:val="0"/>
              <w:divBdr>
                <w:top w:val="none" w:sz="0" w:space="0" w:color="auto"/>
                <w:left w:val="none" w:sz="0" w:space="0" w:color="auto"/>
                <w:bottom w:val="none" w:sz="0" w:space="0" w:color="auto"/>
                <w:right w:val="none" w:sz="0" w:space="0" w:color="auto"/>
              </w:divBdr>
            </w:div>
            <w:div w:id="1681278648">
              <w:marLeft w:val="0"/>
              <w:marRight w:val="0"/>
              <w:marTop w:val="0"/>
              <w:marBottom w:val="0"/>
              <w:divBdr>
                <w:top w:val="none" w:sz="0" w:space="0" w:color="auto"/>
                <w:left w:val="none" w:sz="0" w:space="0" w:color="auto"/>
                <w:bottom w:val="none" w:sz="0" w:space="0" w:color="auto"/>
                <w:right w:val="none" w:sz="0" w:space="0" w:color="auto"/>
              </w:divBdr>
            </w:div>
          </w:divsChild>
        </w:div>
        <w:div w:id="405491615">
          <w:marLeft w:val="0"/>
          <w:marRight w:val="0"/>
          <w:marTop w:val="0"/>
          <w:marBottom w:val="0"/>
          <w:divBdr>
            <w:top w:val="none" w:sz="0" w:space="0" w:color="auto"/>
            <w:left w:val="none" w:sz="0" w:space="0" w:color="auto"/>
            <w:bottom w:val="none" w:sz="0" w:space="0" w:color="auto"/>
            <w:right w:val="none" w:sz="0" w:space="0" w:color="auto"/>
          </w:divBdr>
        </w:div>
        <w:div w:id="639727131">
          <w:marLeft w:val="0"/>
          <w:marRight w:val="0"/>
          <w:marTop w:val="0"/>
          <w:marBottom w:val="0"/>
          <w:divBdr>
            <w:top w:val="none" w:sz="0" w:space="0" w:color="auto"/>
            <w:left w:val="none" w:sz="0" w:space="0" w:color="auto"/>
            <w:bottom w:val="none" w:sz="0" w:space="0" w:color="auto"/>
            <w:right w:val="none" w:sz="0" w:space="0" w:color="auto"/>
          </w:divBdr>
        </w:div>
        <w:div w:id="729690043">
          <w:marLeft w:val="0"/>
          <w:marRight w:val="0"/>
          <w:marTop w:val="0"/>
          <w:marBottom w:val="0"/>
          <w:divBdr>
            <w:top w:val="none" w:sz="0" w:space="0" w:color="auto"/>
            <w:left w:val="none" w:sz="0" w:space="0" w:color="auto"/>
            <w:bottom w:val="none" w:sz="0" w:space="0" w:color="auto"/>
            <w:right w:val="none" w:sz="0" w:space="0" w:color="auto"/>
          </w:divBdr>
          <w:divsChild>
            <w:div w:id="3828181">
              <w:marLeft w:val="0"/>
              <w:marRight w:val="0"/>
              <w:marTop w:val="0"/>
              <w:marBottom w:val="0"/>
              <w:divBdr>
                <w:top w:val="none" w:sz="0" w:space="0" w:color="auto"/>
                <w:left w:val="none" w:sz="0" w:space="0" w:color="auto"/>
                <w:bottom w:val="none" w:sz="0" w:space="0" w:color="auto"/>
                <w:right w:val="none" w:sz="0" w:space="0" w:color="auto"/>
              </w:divBdr>
            </w:div>
            <w:div w:id="1107308495">
              <w:marLeft w:val="0"/>
              <w:marRight w:val="0"/>
              <w:marTop w:val="0"/>
              <w:marBottom w:val="0"/>
              <w:divBdr>
                <w:top w:val="none" w:sz="0" w:space="0" w:color="auto"/>
                <w:left w:val="none" w:sz="0" w:space="0" w:color="auto"/>
                <w:bottom w:val="none" w:sz="0" w:space="0" w:color="auto"/>
                <w:right w:val="none" w:sz="0" w:space="0" w:color="auto"/>
              </w:divBdr>
            </w:div>
            <w:div w:id="1937707765">
              <w:marLeft w:val="0"/>
              <w:marRight w:val="0"/>
              <w:marTop w:val="0"/>
              <w:marBottom w:val="0"/>
              <w:divBdr>
                <w:top w:val="none" w:sz="0" w:space="0" w:color="auto"/>
                <w:left w:val="none" w:sz="0" w:space="0" w:color="auto"/>
                <w:bottom w:val="none" w:sz="0" w:space="0" w:color="auto"/>
                <w:right w:val="none" w:sz="0" w:space="0" w:color="auto"/>
              </w:divBdr>
            </w:div>
          </w:divsChild>
        </w:div>
        <w:div w:id="746876298">
          <w:marLeft w:val="0"/>
          <w:marRight w:val="0"/>
          <w:marTop w:val="0"/>
          <w:marBottom w:val="0"/>
          <w:divBdr>
            <w:top w:val="none" w:sz="0" w:space="0" w:color="auto"/>
            <w:left w:val="none" w:sz="0" w:space="0" w:color="auto"/>
            <w:bottom w:val="none" w:sz="0" w:space="0" w:color="auto"/>
            <w:right w:val="none" w:sz="0" w:space="0" w:color="auto"/>
          </w:divBdr>
          <w:divsChild>
            <w:div w:id="217669821">
              <w:marLeft w:val="0"/>
              <w:marRight w:val="0"/>
              <w:marTop w:val="0"/>
              <w:marBottom w:val="0"/>
              <w:divBdr>
                <w:top w:val="none" w:sz="0" w:space="0" w:color="auto"/>
                <w:left w:val="none" w:sz="0" w:space="0" w:color="auto"/>
                <w:bottom w:val="none" w:sz="0" w:space="0" w:color="auto"/>
                <w:right w:val="none" w:sz="0" w:space="0" w:color="auto"/>
              </w:divBdr>
            </w:div>
            <w:div w:id="267931464">
              <w:marLeft w:val="0"/>
              <w:marRight w:val="0"/>
              <w:marTop w:val="0"/>
              <w:marBottom w:val="0"/>
              <w:divBdr>
                <w:top w:val="none" w:sz="0" w:space="0" w:color="auto"/>
                <w:left w:val="none" w:sz="0" w:space="0" w:color="auto"/>
                <w:bottom w:val="none" w:sz="0" w:space="0" w:color="auto"/>
                <w:right w:val="none" w:sz="0" w:space="0" w:color="auto"/>
              </w:divBdr>
            </w:div>
            <w:div w:id="1214195471">
              <w:marLeft w:val="0"/>
              <w:marRight w:val="0"/>
              <w:marTop w:val="0"/>
              <w:marBottom w:val="0"/>
              <w:divBdr>
                <w:top w:val="none" w:sz="0" w:space="0" w:color="auto"/>
                <w:left w:val="none" w:sz="0" w:space="0" w:color="auto"/>
                <w:bottom w:val="none" w:sz="0" w:space="0" w:color="auto"/>
                <w:right w:val="none" w:sz="0" w:space="0" w:color="auto"/>
              </w:divBdr>
            </w:div>
            <w:div w:id="1365473867">
              <w:marLeft w:val="0"/>
              <w:marRight w:val="0"/>
              <w:marTop w:val="0"/>
              <w:marBottom w:val="0"/>
              <w:divBdr>
                <w:top w:val="none" w:sz="0" w:space="0" w:color="auto"/>
                <w:left w:val="none" w:sz="0" w:space="0" w:color="auto"/>
                <w:bottom w:val="none" w:sz="0" w:space="0" w:color="auto"/>
                <w:right w:val="none" w:sz="0" w:space="0" w:color="auto"/>
              </w:divBdr>
            </w:div>
            <w:div w:id="1655061108">
              <w:marLeft w:val="0"/>
              <w:marRight w:val="0"/>
              <w:marTop w:val="0"/>
              <w:marBottom w:val="0"/>
              <w:divBdr>
                <w:top w:val="none" w:sz="0" w:space="0" w:color="auto"/>
                <w:left w:val="none" w:sz="0" w:space="0" w:color="auto"/>
                <w:bottom w:val="none" w:sz="0" w:space="0" w:color="auto"/>
                <w:right w:val="none" w:sz="0" w:space="0" w:color="auto"/>
              </w:divBdr>
            </w:div>
          </w:divsChild>
        </w:div>
        <w:div w:id="989943604">
          <w:marLeft w:val="0"/>
          <w:marRight w:val="0"/>
          <w:marTop w:val="0"/>
          <w:marBottom w:val="0"/>
          <w:divBdr>
            <w:top w:val="none" w:sz="0" w:space="0" w:color="auto"/>
            <w:left w:val="none" w:sz="0" w:space="0" w:color="auto"/>
            <w:bottom w:val="none" w:sz="0" w:space="0" w:color="auto"/>
            <w:right w:val="none" w:sz="0" w:space="0" w:color="auto"/>
          </w:divBdr>
          <w:divsChild>
            <w:div w:id="238246763">
              <w:marLeft w:val="0"/>
              <w:marRight w:val="0"/>
              <w:marTop w:val="0"/>
              <w:marBottom w:val="0"/>
              <w:divBdr>
                <w:top w:val="none" w:sz="0" w:space="0" w:color="auto"/>
                <w:left w:val="none" w:sz="0" w:space="0" w:color="auto"/>
                <w:bottom w:val="none" w:sz="0" w:space="0" w:color="auto"/>
                <w:right w:val="none" w:sz="0" w:space="0" w:color="auto"/>
              </w:divBdr>
            </w:div>
            <w:div w:id="1414939005">
              <w:marLeft w:val="0"/>
              <w:marRight w:val="0"/>
              <w:marTop w:val="0"/>
              <w:marBottom w:val="0"/>
              <w:divBdr>
                <w:top w:val="none" w:sz="0" w:space="0" w:color="auto"/>
                <w:left w:val="none" w:sz="0" w:space="0" w:color="auto"/>
                <w:bottom w:val="none" w:sz="0" w:space="0" w:color="auto"/>
                <w:right w:val="none" w:sz="0" w:space="0" w:color="auto"/>
              </w:divBdr>
            </w:div>
            <w:div w:id="2144157382">
              <w:marLeft w:val="0"/>
              <w:marRight w:val="0"/>
              <w:marTop w:val="0"/>
              <w:marBottom w:val="0"/>
              <w:divBdr>
                <w:top w:val="none" w:sz="0" w:space="0" w:color="auto"/>
                <w:left w:val="none" w:sz="0" w:space="0" w:color="auto"/>
                <w:bottom w:val="none" w:sz="0" w:space="0" w:color="auto"/>
                <w:right w:val="none" w:sz="0" w:space="0" w:color="auto"/>
              </w:divBdr>
            </w:div>
          </w:divsChild>
        </w:div>
        <w:div w:id="1170028636">
          <w:marLeft w:val="0"/>
          <w:marRight w:val="0"/>
          <w:marTop w:val="0"/>
          <w:marBottom w:val="0"/>
          <w:divBdr>
            <w:top w:val="none" w:sz="0" w:space="0" w:color="auto"/>
            <w:left w:val="none" w:sz="0" w:space="0" w:color="auto"/>
            <w:bottom w:val="none" w:sz="0" w:space="0" w:color="auto"/>
            <w:right w:val="none" w:sz="0" w:space="0" w:color="auto"/>
          </w:divBdr>
          <w:divsChild>
            <w:div w:id="279338842">
              <w:marLeft w:val="0"/>
              <w:marRight w:val="0"/>
              <w:marTop w:val="0"/>
              <w:marBottom w:val="0"/>
              <w:divBdr>
                <w:top w:val="none" w:sz="0" w:space="0" w:color="auto"/>
                <w:left w:val="none" w:sz="0" w:space="0" w:color="auto"/>
                <w:bottom w:val="none" w:sz="0" w:space="0" w:color="auto"/>
                <w:right w:val="none" w:sz="0" w:space="0" w:color="auto"/>
              </w:divBdr>
            </w:div>
            <w:div w:id="349719610">
              <w:marLeft w:val="0"/>
              <w:marRight w:val="0"/>
              <w:marTop w:val="0"/>
              <w:marBottom w:val="0"/>
              <w:divBdr>
                <w:top w:val="none" w:sz="0" w:space="0" w:color="auto"/>
                <w:left w:val="none" w:sz="0" w:space="0" w:color="auto"/>
                <w:bottom w:val="none" w:sz="0" w:space="0" w:color="auto"/>
                <w:right w:val="none" w:sz="0" w:space="0" w:color="auto"/>
              </w:divBdr>
            </w:div>
            <w:div w:id="1677656433">
              <w:marLeft w:val="0"/>
              <w:marRight w:val="0"/>
              <w:marTop w:val="0"/>
              <w:marBottom w:val="0"/>
              <w:divBdr>
                <w:top w:val="none" w:sz="0" w:space="0" w:color="auto"/>
                <w:left w:val="none" w:sz="0" w:space="0" w:color="auto"/>
                <w:bottom w:val="none" w:sz="0" w:space="0" w:color="auto"/>
                <w:right w:val="none" w:sz="0" w:space="0" w:color="auto"/>
              </w:divBdr>
            </w:div>
          </w:divsChild>
        </w:div>
        <w:div w:id="1172334698">
          <w:marLeft w:val="0"/>
          <w:marRight w:val="0"/>
          <w:marTop w:val="0"/>
          <w:marBottom w:val="0"/>
          <w:divBdr>
            <w:top w:val="none" w:sz="0" w:space="0" w:color="auto"/>
            <w:left w:val="none" w:sz="0" w:space="0" w:color="auto"/>
            <w:bottom w:val="none" w:sz="0" w:space="0" w:color="auto"/>
            <w:right w:val="none" w:sz="0" w:space="0" w:color="auto"/>
          </w:divBdr>
        </w:div>
        <w:div w:id="1240674715">
          <w:marLeft w:val="0"/>
          <w:marRight w:val="0"/>
          <w:marTop w:val="0"/>
          <w:marBottom w:val="0"/>
          <w:divBdr>
            <w:top w:val="none" w:sz="0" w:space="0" w:color="auto"/>
            <w:left w:val="none" w:sz="0" w:space="0" w:color="auto"/>
            <w:bottom w:val="none" w:sz="0" w:space="0" w:color="auto"/>
            <w:right w:val="none" w:sz="0" w:space="0" w:color="auto"/>
          </w:divBdr>
          <w:divsChild>
            <w:div w:id="384255790">
              <w:marLeft w:val="0"/>
              <w:marRight w:val="0"/>
              <w:marTop w:val="0"/>
              <w:marBottom w:val="0"/>
              <w:divBdr>
                <w:top w:val="none" w:sz="0" w:space="0" w:color="auto"/>
                <w:left w:val="none" w:sz="0" w:space="0" w:color="auto"/>
                <w:bottom w:val="none" w:sz="0" w:space="0" w:color="auto"/>
                <w:right w:val="none" w:sz="0" w:space="0" w:color="auto"/>
              </w:divBdr>
            </w:div>
            <w:div w:id="1387101465">
              <w:marLeft w:val="0"/>
              <w:marRight w:val="0"/>
              <w:marTop w:val="0"/>
              <w:marBottom w:val="0"/>
              <w:divBdr>
                <w:top w:val="none" w:sz="0" w:space="0" w:color="auto"/>
                <w:left w:val="none" w:sz="0" w:space="0" w:color="auto"/>
                <w:bottom w:val="none" w:sz="0" w:space="0" w:color="auto"/>
                <w:right w:val="none" w:sz="0" w:space="0" w:color="auto"/>
              </w:divBdr>
            </w:div>
          </w:divsChild>
        </w:div>
        <w:div w:id="1281491230">
          <w:marLeft w:val="0"/>
          <w:marRight w:val="0"/>
          <w:marTop w:val="0"/>
          <w:marBottom w:val="0"/>
          <w:divBdr>
            <w:top w:val="none" w:sz="0" w:space="0" w:color="auto"/>
            <w:left w:val="none" w:sz="0" w:space="0" w:color="auto"/>
            <w:bottom w:val="none" w:sz="0" w:space="0" w:color="auto"/>
            <w:right w:val="none" w:sz="0" w:space="0" w:color="auto"/>
          </w:divBdr>
          <w:divsChild>
            <w:div w:id="307168503">
              <w:marLeft w:val="0"/>
              <w:marRight w:val="0"/>
              <w:marTop w:val="0"/>
              <w:marBottom w:val="0"/>
              <w:divBdr>
                <w:top w:val="none" w:sz="0" w:space="0" w:color="auto"/>
                <w:left w:val="none" w:sz="0" w:space="0" w:color="auto"/>
                <w:bottom w:val="none" w:sz="0" w:space="0" w:color="auto"/>
                <w:right w:val="none" w:sz="0" w:space="0" w:color="auto"/>
              </w:divBdr>
            </w:div>
            <w:div w:id="1716813786">
              <w:marLeft w:val="0"/>
              <w:marRight w:val="0"/>
              <w:marTop w:val="0"/>
              <w:marBottom w:val="0"/>
              <w:divBdr>
                <w:top w:val="none" w:sz="0" w:space="0" w:color="auto"/>
                <w:left w:val="none" w:sz="0" w:space="0" w:color="auto"/>
                <w:bottom w:val="none" w:sz="0" w:space="0" w:color="auto"/>
                <w:right w:val="none" w:sz="0" w:space="0" w:color="auto"/>
              </w:divBdr>
            </w:div>
            <w:div w:id="1917470497">
              <w:marLeft w:val="0"/>
              <w:marRight w:val="0"/>
              <w:marTop w:val="0"/>
              <w:marBottom w:val="0"/>
              <w:divBdr>
                <w:top w:val="none" w:sz="0" w:space="0" w:color="auto"/>
                <w:left w:val="none" w:sz="0" w:space="0" w:color="auto"/>
                <w:bottom w:val="none" w:sz="0" w:space="0" w:color="auto"/>
                <w:right w:val="none" w:sz="0" w:space="0" w:color="auto"/>
              </w:divBdr>
            </w:div>
            <w:div w:id="2056657700">
              <w:marLeft w:val="0"/>
              <w:marRight w:val="0"/>
              <w:marTop w:val="0"/>
              <w:marBottom w:val="0"/>
              <w:divBdr>
                <w:top w:val="none" w:sz="0" w:space="0" w:color="auto"/>
                <w:left w:val="none" w:sz="0" w:space="0" w:color="auto"/>
                <w:bottom w:val="none" w:sz="0" w:space="0" w:color="auto"/>
                <w:right w:val="none" w:sz="0" w:space="0" w:color="auto"/>
              </w:divBdr>
            </w:div>
            <w:div w:id="2083527644">
              <w:marLeft w:val="0"/>
              <w:marRight w:val="0"/>
              <w:marTop w:val="0"/>
              <w:marBottom w:val="0"/>
              <w:divBdr>
                <w:top w:val="none" w:sz="0" w:space="0" w:color="auto"/>
                <w:left w:val="none" w:sz="0" w:space="0" w:color="auto"/>
                <w:bottom w:val="none" w:sz="0" w:space="0" w:color="auto"/>
                <w:right w:val="none" w:sz="0" w:space="0" w:color="auto"/>
              </w:divBdr>
            </w:div>
          </w:divsChild>
        </w:div>
        <w:div w:id="1381317927">
          <w:marLeft w:val="0"/>
          <w:marRight w:val="0"/>
          <w:marTop w:val="0"/>
          <w:marBottom w:val="0"/>
          <w:divBdr>
            <w:top w:val="none" w:sz="0" w:space="0" w:color="auto"/>
            <w:left w:val="none" w:sz="0" w:space="0" w:color="auto"/>
            <w:bottom w:val="none" w:sz="0" w:space="0" w:color="auto"/>
            <w:right w:val="none" w:sz="0" w:space="0" w:color="auto"/>
          </w:divBdr>
        </w:div>
        <w:div w:id="1817257263">
          <w:marLeft w:val="0"/>
          <w:marRight w:val="0"/>
          <w:marTop w:val="0"/>
          <w:marBottom w:val="0"/>
          <w:divBdr>
            <w:top w:val="none" w:sz="0" w:space="0" w:color="auto"/>
            <w:left w:val="none" w:sz="0" w:space="0" w:color="auto"/>
            <w:bottom w:val="none" w:sz="0" w:space="0" w:color="auto"/>
            <w:right w:val="none" w:sz="0" w:space="0" w:color="auto"/>
          </w:divBdr>
          <w:divsChild>
            <w:div w:id="561910861">
              <w:marLeft w:val="0"/>
              <w:marRight w:val="0"/>
              <w:marTop w:val="0"/>
              <w:marBottom w:val="0"/>
              <w:divBdr>
                <w:top w:val="none" w:sz="0" w:space="0" w:color="auto"/>
                <w:left w:val="none" w:sz="0" w:space="0" w:color="auto"/>
                <w:bottom w:val="none" w:sz="0" w:space="0" w:color="auto"/>
                <w:right w:val="none" w:sz="0" w:space="0" w:color="auto"/>
              </w:divBdr>
            </w:div>
            <w:div w:id="1424645864">
              <w:marLeft w:val="0"/>
              <w:marRight w:val="0"/>
              <w:marTop w:val="0"/>
              <w:marBottom w:val="0"/>
              <w:divBdr>
                <w:top w:val="none" w:sz="0" w:space="0" w:color="auto"/>
                <w:left w:val="none" w:sz="0" w:space="0" w:color="auto"/>
                <w:bottom w:val="none" w:sz="0" w:space="0" w:color="auto"/>
                <w:right w:val="none" w:sz="0" w:space="0" w:color="auto"/>
              </w:divBdr>
            </w:div>
            <w:div w:id="1784377896">
              <w:marLeft w:val="0"/>
              <w:marRight w:val="0"/>
              <w:marTop w:val="0"/>
              <w:marBottom w:val="0"/>
              <w:divBdr>
                <w:top w:val="none" w:sz="0" w:space="0" w:color="auto"/>
                <w:left w:val="none" w:sz="0" w:space="0" w:color="auto"/>
                <w:bottom w:val="none" w:sz="0" w:space="0" w:color="auto"/>
                <w:right w:val="none" w:sz="0" w:space="0" w:color="auto"/>
              </w:divBdr>
            </w:div>
            <w:div w:id="1953395493">
              <w:marLeft w:val="0"/>
              <w:marRight w:val="0"/>
              <w:marTop w:val="0"/>
              <w:marBottom w:val="0"/>
              <w:divBdr>
                <w:top w:val="none" w:sz="0" w:space="0" w:color="auto"/>
                <w:left w:val="none" w:sz="0" w:space="0" w:color="auto"/>
                <w:bottom w:val="none" w:sz="0" w:space="0" w:color="auto"/>
                <w:right w:val="none" w:sz="0" w:space="0" w:color="auto"/>
              </w:divBdr>
            </w:div>
          </w:divsChild>
        </w:div>
        <w:div w:id="1931156773">
          <w:marLeft w:val="0"/>
          <w:marRight w:val="0"/>
          <w:marTop w:val="0"/>
          <w:marBottom w:val="0"/>
          <w:divBdr>
            <w:top w:val="none" w:sz="0" w:space="0" w:color="auto"/>
            <w:left w:val="none" w:sz="0" w:space="0" w:color="auto"/>
            <w:bottom w:val="none" w:sz="0" w:space="0" w:color="auto"/>
            <w:right w:val="none" w:sz="0" w:space="0" w:color="auto"/>
          </w:divBdr>
          <w:divsChild>
            <w:div w:id="309480538">
              <w:marLeft w:val="0"/>
              <w:marRight w:val="0"/>
              <w:marTop w:val="0"/>
              <w:marBottom w:val="0"/>
              <w:divBdr>
                <w:top w:val="none" w:sz="0" w:space="0" w:color="auto"/>
                <w:left w:val="none" w:sz="0" w:space="0" w:color="auto"/>
                <w:bottom w:val="none" w:sz="0" w:space="0" w:color="auto"/>
                <w:right w:val="none" w:sz="0" w:space="0" w:color="auto"/>
              </w:divBdr>
            </w:div>
            <w:div w:id="327707388">
              <w:marLeft w:val="0"/>
              <w:marRight w:val="0"/>
              <w:marTop w:val="0"/>
              <w:marBottom w:val="0"/>
              <w:divBdr>
                <w:top w:val="none" w:sz="0" w:space="0" w:color="auto"/>
                <w:left w:val="none" w:sz="0" w:space="0" w:color="auto"/>
                <w:bottom w:val="none" w:sz="0" w:space="0" w:color="auto"/>
                <w:right w:val="none" w:sz="0" w:space="0" w:color="auto"/>
              </w:divBdr>
            </w:div>
            <w:div w:id="436027927">
              <w:marLeft w:val="0"/>
              <w:marRight w:val="0"/>
              <w:marTop w:val="0"/>
              <w:marBottom w:val="0"/>
              <w:divBdr>
                <w:top w:val="none" w:sz="0" w:space="0" w:color="auto"/>
                <w:left w:val="none" w:sz="0" w:space="0" w:color="auto"/>
                <w:bottom w:val="none" w:sz="0" w:space="0" w:color="auto"/>
                <w:right w:val="none" w:sz="0" w:space="0" w:color="auto"/>
              </w:divBdr>
            </w:div>
            <w:div w:id="1071268691">
              <w:marLeft w:val="0"/>
              <w:marRight w:val="0"/>
              <w:marTop w:val="0"/>
              <w:marBottom w:val="0"/>
              <w:divBdr>
                <w:top w:val="none" w:sz="0" w:space="0" w:color="auto"/>
                <w:left w:val="none" w:sz="0" w:space="0" w:color="auto"/>
                <w:bottom w:val="none" w:sz="0" w:space="0" w:color="auto"/>
                <w:right w:val="none" w:sz="0" w:space="0" w:color="auto"/>
              </w:divBdr>
            </w:div>
            <w:div w:id="1909145049">
              <w:marLeft w:val="0"/>
              <w:marRight w:val="0"/>
              <w:marTop w:val="0"/>
              <w:marBottom w:val="0"/>
              <w:divBdr>
                <w:top w:val="none" w:sz="0" w:space="0" w:color="auto"/>
                <w:left w:val="none" w:sz="0" w:space="0" w:color="auto"/>
                <w:bottom w:val="none" w:sz="0" w:space="0" w:color="auto"/>
                <w:right w:val="none" w:sz="0" w:space="0" w:color="auto"/>
              </w:divBdr>
            </w:div>
          </w:divsChild>
        </w:div>
        <w:div w:id="1934969221">
          <w:marLeft w:val="0"/>
          <w:marRight w:val="0"/>
          <w:marTop w:val="0"/>
          <w:marBottom w:val="0"/>
          <w:divBdr>
            <w:top w:val="none" w:sz="0" w:space="0" w:color="auto"/>
            <w:left w:val="none" w:sz="0" w:space="0" w:color="auto"/>
            <w:bottom w:val="none" w:sz="0" w:space="0" w:color="auto"/>
            <w:right w:val="none" w:sz="0" w:space="0" w:color="auto"/>
          </w:divBdr>
          <w:divsChild>
            <w:div w:id="643314766">
              <w:marLeft w:val="0"/>
              <w:marRight w:val="0"/>
              <w:marTop w:val="0"/>
              <w:marBottom w:val="0"/>
              <w:divBdr>
                <w:top w:val="none" w:sz="0" w:space="0" w:color="auto"/>
                <w:left w:val="none" w:sz="0" w:space="0" w:color="auto"/>
                <w:bottom w:val="none" w:sz="0" w:space="0" w:color="auto"/>
                <w:right w:val="none" w:sz="0" w:space="0" w:color="auto"/>
              </w:divBdr>
            </w:div>
            <w:div w:id="1031804185">
              <w:marLeft w:val="0"/>
              <w:marRight w:val="0"/>
              <w:marTop w:val="0"/>
              <w:marBottom w:val="0"/>
              <w:divBdr>
                <w:top w:val="none" w:sz="0" w:space="0" w:color="auto"/>
                <w:left w:val="none" w:sz="0" w:space="0" w:color="auto"/>
                <w:bottom w:val="none" w:sz="0" w:space="0" w:color="auto"/>
                <w:right w:val="none" w:sz="0" w:space="0" w:color="auto"/>
              </w:divBdr>
            </w:div>
            <w:div w:id="1047416156">
              <w:marLeft w:val="0"/>
              <w:marRight w:val="0"/>
              <w:marTop w:val="0"/>
              <w:marBottom w:val="0"/>
              <w:divBdr>
                <w:top w:val="none" w:sz="0" w:space="0" w:color="auto"/>
                <w:left w:val="none" w:sz="0" w:space="0" w:color="auto"/>
                <w:bottom w:val="none" w:sz="0" w:space="0" w:color="auto"/>
                <w:right w:val="none" w:sz="0" w:space="0" w:color="auto"/>
              </w:divBdr>
            </w:div>
          </w:divsChild>
        </w:div>
        <w:div w:id="1937244370">
          <w:marLeft w:val="0"/>
          <w:marRight w:val="0"/>
          <w:marTop w:val="0"/>
          <w:marBottom w:val="0"/>
          <w:divBdr>
            <w:top w:val="none" w:sz="0" w:space="0" w:color="auto"/>
            <w:left w:val="none" w:sz="0" w:space="0" w:color="auto"/>
            <w:bottom w:val="none" w:sz="0" w:space="0" w:color="auto"/>
            <w:right w:val="none" w:sz="0" w:space="0" w:color="auto"/>
          </w:divBdr>
          <w:divsChild>
            <w:div w:id="283080038">
              <w:marLeft w:val="0"/>
              <w:marRight w:val="0"/>
              <w:marTop w:val="0"/>
              <w:marBottom w:val="0"/>
              <w:divBdr>
                <w:top w:val="none" w:sz="0" w:space="0" w:color="auto"/>
                <w:left w:val="none" w:sz="0" w:space="0" w:color="auto"/>
                <w:bottom w:val="none" w:sz="0" w:space="0" w:color="auto"/>
                <w:right w:val="none" w:sz="0" w:space="0" w:color="auto"/>
              </w:divBdr>
            </w:div>
            <w:div w:id="1354648891">
              <w:marLeft w:val="0"/>
              <w:marRight w:val="0"/>
              <w:marTop w:val="0"/>
              <w:marBottom w:val="0"/>
              <w:divBdr>
                <w:top w:val="none" w:sz="0" w:space="0" w:color="auto"/>
                <w:left w:val="none" w:sz="0" w:space="0" w:color="auto"/>
                <w:bottom w:val="none" w:sz="0" w:space="0" w:color="auto"/>
                <w:right w:val="none" w:sz="0" w:space="0" w:color="auto"/>
              </w:divBdr>
            </w:div>
            <w:div w:id="1494756899">
              <w:marLeft w:val="0"/>
              <w:marRight w:val="0"/>
              <w:marTop w:val="0"/>
              <w:marBottom w:val="0"/>
              <w:divBdr>
                <w:top w:val="none" w:sz="0" w:space="0" w:color="auto"/>
                <w:left w:val="none" w:sz="0" w:space="0" w:color="auto"/>
                <w:bottom w:val="none" w:sz="0" w:space="0" w:color="auto"/>
                <w:right w:val="none" w:sz="0" w:space="0" w:color="auto"/>
              </w:divBdr>
            </w:div>
            <w:div w:id="1693845569">
              <w:marLeft w:val="0"/>
              <w:marRight w:val="0"/>
              <w:marTop w:val="0"/>
              <w:marBottom w:val="0"/>
              <w:divBdr>
                <w:top w:val="none" w:sz="0" w:space="0" w:color="auto"/>
                <w:left w:val="none" w:sz="0" w:space="0" w:color="auto"/>
                <w:bottom w:val="none" w:sz="0" w:space="0" w:color="auto"/>
                <w:right w:val="none" w:sz="0" w:space="0" w:color="auto"/>
              </w:divBdr>
            </w:div>
          </w:divsChild>
        </w:div>
        <w:div w:id="2038847014">
          <w:marLeft w:val="0"/>
          <w:marRight w:val="0"/>
          <w:marTop w:val="0"/>
          <w:marBottom w:val="0"/>
          <w:divBdr>
            <w:top w:val="none" w:sz="0" w:space="0" w:color="auto"/>
            <w:left w:val="none" w:sz="0" w:space="0" w:color="auto"/>
            <w:bottom w:val="none" w:sz="0" w:space="0" w:color="auto"/>
            <w:right w:val="none" w:sz="0" w:space="0" w:color="auto"/>
          </w:divBdr>
        </w:div>
        <w:div w:id="2131893992">
          <w:marLeft w:val="0"/>
          <w:marRight w:val="0"/>
          <w:marTop w:val="0"/>
          <w:marBottom w:val="0"/>
          <w:divBdr>
            <w:top w:val="none" w:sz="0" w:space="0" w:color="auto"/>
            <w:left w:val="none" w:sz="0" w:space="0" w:color="auto"/>
            <w:bottom w:val="none" w:sz="0" w:space="0" w:color="auto"/>
            <w:right w:val="none" w:sz="0" w:space="0" w:color="auto"/>
          </w:divBdr>
          <w:divsChild>
            <w:div w:id="646933441">
              <w:marLeft w:val="0"/>
              <w:marRight w:val="0"/>
              <w:marTop w:val="0"/>
              <w:marBottom w:val="0"/>
              <w:divBdr>
                <w:top w:val="none" w:sz="0" w:space="0" w:color="auto"/>
                <w:left w:val="none" w:sz="0" w:space="0" w:color="auto"/>
                <w:bottom w:val="none" w:sz="0" w:space="0" w:color="auto"/>
                <w:right w:val="none" w:sz="0" w:space="0" w:color="auto"/>
              </w:divBdr>
            </w:div>
            <w:div w:id="1623343861">
              <w:marLeft w:val="0"/>
              <w:marRight w:val="0"/>
              <w:marTop w:val="0"/>
              <w:marBottom w:val="0"/>
              <w:divBdr>
                <w:top w:val="none" w:sz="0" w:space="0" w:color="auto"/>
                <w:left w:val="none" w:sz="0" w:space="0" w:color="auto"/>
                <w:bottom w:val="none" w:sz="0" w:space="0" w:color="auto"/>
                <w:right w:val="none" w:sz="0" w:space="0" w:color="auto"/>
              </w:divBdr>
            </w:div>
            <w:div w:id="178638512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758524591">
      <w:bodyDiv w:val="1"/>
      <w:marLeft w:val="0"/>
      <w:marRight w:val="0"/>
      <w:marTop w:val="0"/>
      <w:marBottom w:val="0"/>
      <w:divBdr>
        <w:top w:val="none" w:sz="0" w:space="0" w:color="auto"/>
        <w:left w:val="none" w:sz="0" w:space="0" w:color="auto"/>
        <w:bottom w:val="none" w:sz="0" w:space="0" w:color="auto"/>
        <w:right w:val="none" w:sz="0" w:space="0" w:color="auto"/>
      </w:divBdr>
      <w:divsChild>
        <w:div w:id="596788635">
          <w:marLeft w:val="0"/>
          <w:marRight w:val="0"/>
          <w:marTop w:val="0"/>
          <w:marBottom w:val="0"/>
          <w:divBdr>
            <w:top w:val="none" w:sz="0" w:space="0" w:color="auto"/>
            <w:left w:val="none" w:sz="0" w:space="0" w:color="auto"/>
            <w:bottom w:val="none" w:sz="0" w:space="0" w:color="auto"/>
            <w:right w:val="none" w:sz="0" w:space="0" w:color="auto"/>
          </w:divBdr>
        </w:div>
        <w:div w:id="892155172">
          <w:marLeft w:val="0"/>
          <w:marRight w:val="0"/>
          <w:marTop w:val="0"/>
          <w:marBottom w:val="0"/>
          <w:divBdr>
            <w:top w:val="none" w:sz="0" w:space="0" w:color="auto"/>
            <w:left w:val="none" w:sz="0" w:space="0" w:color="auto"/>
            <w:bottom w:val="none" w:sz="0" w:space="0" w:color="auto"/>
            <w:right w:val="none" w:sz="0" w:space="0" w:color="auto"/>
          </w:divBdr>
        </w:div>
        <w:div w:id="967512465">
          <w:marLeft w:val="0"/>
          <w:marRight w:val="0"/>
          <w:marTop w:val="0"/>
          <w:marBottom w:val="0"/>
          <w:divBdr>
            <w:top w:val="none" w:sz="0" w:space="0" w:color="auto"/>
            <w:left w:val="none" w:sz="0" w:space="0" w:color="auto"/>
            <w:bottom w:val="none" w:sz="0" w:space="0" w:color="auto"/>
            <w:right w:val="none" w:sz="0" w:space="0" w:color="auto"/>
          </w:divBdr>
        </w:div>
        <w:div w:id="1206142560">
          <w:marLeft w:val="0"/>
          <w:marRight w:val="0"/>
          <w:marTop w:val="0"/>
          <w:marBottom w:val="0"/>
          <w:divBdr>
            <w:top w:val="none" w:sz="0" w:space="0" w:color="auto"/>
            <w:left w:val="none" w:sz="0" w:space="0" w:color="auto"/>
            <w:bottom w:val="none" w:sz="0" w:space="0" w:color="auto"/>
            <w:right w:val="none" w:sz="0" w:space="0" w:color="auto"/>
          </w:divBdr>
        </w:div>
        <w:div w:id="1785537977">
          <w:marLeft w:val="0"/>
          <w:marRight w:val="0"/>
          <w:marTop w:val="0"/>
          <w:marBottom w:val="0"/>
          <w:divBdr>
            <w:top w:val="none" w:sz="0" w:space="0" w:color="auto"/>
            <w:left w:val="none" w:sz="0" w:space="0" w:color="auto"/>
            <w:bottom w:val="none" w:sz="0" w:space="0" w:color="auto"/>
            <w:right w:val="none" w:sz="0" w:space="0" w:color="auto"/>
          </w:divBdr>
        </w:div>
        <w:div w:id="1799714772">
          <w:marLeft w:val="0"/>
          <w:marRight w:val="0"/>
          <w:marTop w:val="0"/>
          <w:marBottom w:val="0"/>
          <w:divBdr>
            <w:top w:val="none" w:sz="0" w:space="0" w:color="auto"/>
            <w:left w:val="none" w:sz="0" w:space="0" w:color="auto"/>
            <w:bottom w:val="none" w:sz="0" w:space="0" w:color="auto"/>
            <w:right w:val="none" w:sz="0" w:space="0" w:color="auto"/>
          </w:divBdr>
        </w:div>
        <w:div w:id="1959487734">
          <w:marLeft w:val="0"/>
          <w:marRight w:val="0"/>
          <w:marTop w:val="0"/>
          <w:marBottom w:val="0"/>
          <w:divBdr>
            <w:top w:val="none" w:sz="0" w:space="0" w:color="auto"/>
            <w:left w:val="none" w:sz="0" w:space="0" w:color="auto"/>
            <w:bottom w:val="none" w:sz="0" w:space="0" w:color="auto"/>
            <w:right w:val="none" w:sz="0" w:space="0" w:color="auto"/>
          </w:divBdr>
        </w:div>
        <w:div w:id="2057196010">
          <w:marLeft w:val="0"/>
          <w:marRight w:val="0"/>
          <w:marTop w:val="0"/>
          <w:marBottom w:val="0"/>
          <w:divBdr>
            <w:top w:val="none" w:sz="0" w:space="0" w:color="auto"/>
            <w:left w:val="none" w:sz="0" w:space="0" w:color="auto"/>
            <w:bottom w:val="none" w:sz="0" w:space="0" w:color="auto"/>
            <w:right w:val="none" w:sz="0" w:space="0" w:color="auto"/>
          </w:divBdr>
        </w:div>
        <w:div w:id="2126583662">
          <w:marLeft w:val="0"/>
          <w:marRight w:val="0"/>
          <w:marTop w:val="0"/>
          <w:marBottom w:val="0"/>
          <w:divBdr>
            <w:top w:val="none" w:sz="0" w:space="0" w:color="auto"/>
            <w:left w:val="none" w:sz="0" w:space="0" w:color="auto"/>
            <w:bottom w:val="none" w:sz="0" w:space="0" w:color="auto"/>
            <w:right w:val="none" w:sz="0" w:space="0" w:color="auto"/>
          </w:divBdr>
          <w:divsChild>
            <w:div w:id="231164970">
              <w:marLeft w:val="0"/>
              <w:marRight w:val="0"/>
              <w:marTop w:val="0"/>
              <w:marBottom w:val="0"/>
              <w:divBdr>
                <w:top w:val="none" w:sz="0" w:space="0" w:color="auto"/>
                <w:left w:val="none" w:sz="0" w:space="0" w:color="auto"/>
                <w:bottom w:val="none" w:sz="0" w:space="0" w:color="auto"/>
                <w:right w:val="none" w:sz="0" w:space="0" w:color="auto"/>
              </w:divBdr>
            </w:div>
            <w:div w:id="493033443">
              <w:marLeft w:val="0"/>
              <w:marRight w:val="0"/>
              <w:marTop w:val="0"/>
              <w:marBottom w:val="0"/>
              <w:divBdr>
                <w:top w:val="none" w:sz="0" w:space="0" w:color="auto"/>
                <w:left w:val="none" w:sz="0" w:space="0" w:color="auto"/>
                <w:bottom w:val="none" w:sz="0" w:space="0" w:color="auto"/>
                <w:right w:val="none" w:sz="0" w:space="0" w:color="auto"/>
              </w:divBdr>
            </w:div>
            <w:div w:id="1250195114">
              <w:marLeft w:val="0"/>
              <w:marRight w:val="0"/>
              <w:marTop w:val="0"/>
              <w:marBottom w:val="0"/>
              <w:divBdr>
                <w:top w:val="none" w:sz="0" w:space="0" w:color="auto"/>
                <w:left w:val="none" w:sz="0" w:space="0" w:color="auto"/>
                <w:bottom w:val="none" w:sz="0" w:space="0" w:color="auto"/>
                <w:right w:val="none" w:sz="0" w:space="0" w:color="auto"/>
              </w:divBdr>
            </w:div>
            <w:div w:id="1374042977">
              <w:marLeft w:val="0"/>
              <w:marRight w:val="0"/>
              <w:marTop w:val="0"/>
              <w:marBottom w:val="0"/>
              <w:divBdr>
                <w:top w:val="none" w:sz="0" w:space="0" w:color="auto"/>
                <w:left w:val="none" w:sz="0" w:space="0" w:color="auto"/>
                <w:bottom w:val="none" w:sz="0" w:space="0" w:color="auto"/>
                <w:right w:val="none" w:sz="0" w:space="0" w:color="auto"/>
              </w:divBdr>
            </w:div>
            <w:div w:id="182330474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759066031">
      <w:bodyDiv w:val="1"/>
      <w:marLeft w:val="0"/>
      <w:marRight w:val="0"/>
      <w:marTop w:val="0"/>
      <w:marBottom w:val="0"/>
      <w:divBdr>
        <w:top w:val="none" w:sz="0" w:space="0" w:color="auto"/>
        <w:left w:val="none" w:sz="0" w:space="0" w:color="auto"/>
        <w:bottom w:val="none" w:sz="0" w:space="0" w:color="auto"/>
        <w:right w:val="none" w:sz="0" w:space="0" w:color="auto"/>
      </w:divBdr>
      <w:divsChild>
        <w:div w:id="245841973">
          <w:marLeft w:val="547"/>
          <w:marRight w:val="0"/>
          <w:marTop w:val="0"/>
          <w:marBottom w:val="0"/>
          <w:divBdr>
            <w:top w:val="none" w:sz="0" w:space="0" w:color="auto"/>
            <w:left w:val="none" w:sz="0" w:space="0" w:color="auto"/>
            <w:bottom w:val="none" w:sz="0" w:space="0" w:color="auto"/>
            <w:right w:val="none" w:sz="0" w:space="0" w:color="auto"/>
          </w:divBdr>
        </w:div>
        <w:div w:id="263270553">
          <w:marLeft w:val="1166"/>
          <w:marRight w:val="0"/>
          <w:marTop w:val="0"/>
          <w:marBottom w:val="0"/>
          <w:divBdr>
            <w:top w:val="none" w:sz="0" w:space="0" w:color="auto"/>
            <w:left w:val="none" w:sz="0" w:space="0" w:color="auto"/>
            <w:bottom w:val="none" w:sz="0" w:space="0" w:color="auto"/>
            <w:right w:val="none" w:sz="0" w:space="0" w:color="auto"/>
          </w:divBdr>
        </w:div>
        <w:div w:id="404109931">
          <w:marLeft w:val="1166"/>
          <w:marRight w:val="0"/>
          <w:marTop w:val="0"/>
          <w:marBottom w:val="0"/>
          <w:divBdr>
            <w:top w:val="none" w:sz="0" w:space="0" w:color="auto"/>
            <w:left w:val="none" w:sz="0" w:space="0" w:color="auto"/>
            <w:bottom w:val="none" w:sz="0" w:space="0" w:color="auto"/>
            <w:right w:val="none" w:sz="0" w:space="0" w:color="auto"/>
          </w:divBdr>
        </w:div>
      </w:divsChild>
    </w:div>
    <w:div w:id="1028872188">
      <w:bodyDiv w:val="1"/>
      <w:marLeft w:val="0"/>
      <w:marRight w:val="0"/>
      <w:marTop w:val="0"/>
      <w:marBottom w:val="0"/>
      <w:divBdr>
        <w:top w:val="none" w:sz="0" w:space="0" w:color="auto"/>
        <w:left w:val="none" w:sz="0" w:space="0" w:color="auto"/>
        <w:bottom w:val="none" w:sz="0" w:space="0" w:color="auto"/>
        <w:right w:val="none" w:sz="0" w:space="0" w:color="auto"/>
      </w:divBdr>
      <w:divsChild>
        <w:div w:id="107239922">
          <w:marLeft w:val="1800"/>
          <w:marRight w:val="0"/>
          <w:marTop w:val="0"/>
          <w:marBottom w:val="0"/>
          <w:divBdr>
            <w:top w:val="none" w:sz="0" w:space="0" w:color="auto"/>
            <w:left w:val="none" w:sz="0" w:space="0" w:color="auto"/>
            <w:bottom w:val="none" w:sz="0" w:space="0" w:color="auto"/>
            <w:right w:val="none" w:sz="0" w:space="0" w:color="auto"/>
          </w:divBdr>
        </w:div>
        <w:div w:id="164126265">
          <w:marLeft w:val="1800"/>
          <w:marRight w:val="0"/>
          <w:marTop w:val="0"/>
          <w:marBottom w:val="0"/>
          <w:divBdr>
            <w:top w:val="none" w:sz="0" w:space="0" w:color="auto"/>
            <w:left w:val="none" w:sz="0" w:space="0" w:color="auto"/>
            <w:bottom w:val="none" w:sz="0" w:space="0" w:color="auto"/>
            <w:right w:val="none" w:sz="0" w:space="0" w:color="auto"/>
          </w:divBdr>
        </w:div>
        <w:div w:id="394857340">
          <w:marLeft w:val="1800"/>
          <w:marRight w:val="0"/>
          <w:marTop w:val="0"/>
          <w:marBottom w:val="0"/>
          <w:divBdr>
            <w:top w:val="none" w:sz="0" w:space="0" w:color="auto"/>
            <w:left w:val="none" w:sz="0" w:space="0" w:color="auto"/>
            <w:bottom w:val="none" w:sz="0" w:space="0" w:color="auto"/>
            <w:right w:val="none" w:sz="0" w:space="0" w:color="auto"/>
          </w:divBdr>
        </w:div>
        <w:div w:id="500121553">
          <w:marLeft w:val="1166"/>
          <w:marRight w:val="0"/>
          <w:marTop w:val="0"/>
          <w:marBottom w:val="0"/>
          <w:divBdr>
            <w:top w:val="none" w:sz="0" w:space="0" w:color="auto"/>
            <w:left w:val="none" w:sz="0" w:space="0" w:color="auto"/>
            <w:bottom w:val="none" w:sz="0" w:space="0" w:color="auto"/>
            <w:right w:val="none" w:sz="0" w:space="0" w:color="auto"/>
          </w:divBdr>
        </w:div>
        <w:div w:id="667051324">
          <w:marLeft w:val="1166"/>
          <w:marRight w:val="0"/>
          <w:marTop w:val="0"/>
          <w:marBottom w:val="0"/>
          <w:divBdr>
            <w:top w:val="none" w:sz="0" w:space="0" w:color="auto"/>
            <w:left w:val="none" w:sz="0" w:space="0" w:color="auto"/>
            <w:bottom w:val="none" w:sz="0" w:space="0" w:color="auto"/>
            <w:right w:val="none" w:sz="0" w:space="0" w:color="auto"/>
          </w:divBdr>
        </w:div>
        <w:div w:id="852912675">
          <w:marLeft w:val="547"/>
          <w:marRight w:val="0"/>
          <w:marTop w:val="0"/>
          <w:marBottom w:val="0"/>
          <w:divBdr>
            <w:top w:val="none" w:sz="0" w:space="0" w:color="auto"/>
            <w:left w:val="none" w:sz="0" w:space="0" w:color="auto"/>
            <w:bottom w:val="none" w:sz="0" w:space="0" w:color="auto"/>
            <w:right w:val="none" w:sz="0" w:space="0" w:color="auto"/>
          </w:divBdr>
        </w:div>
        <w:div w:id="891424436">
          <w:marLeft w:val="547"/>
          <w:marRight w:val="0"/>
          <w:marTop w:val="0"/>
          <w:marBottom w:val="0"/>
          <w:divBdr>
            <w:top w:val="none" w:sz="0" w:space="0" w:color="auto"/>
            <w:left w:val="none" w:sz="0" w:space="0" w:color="auto"/>
            <w:bottom w:val="none" w:sz="0" w:space="0" w:color="auto"/>
            <w:right w:val="none" w:sz="0" w:space="0" w:color="auto"/>
          </w:divBdr>
        </w:div>
        <w:div w:id="908807944">
          <w:marLeft w:val="547"/>
          <w:marRight w:val="0"/>
          <w:marTop w:val="0"/>
          <w:marBottom w:val="0"/>
          <w:divBdr>
            <w:top w:val="none" w:sz="0" w:space="0" w:color="auto"/>
            <w:left w:val="none" w:sz="0" w:space="0" w:color="auto"/>
            <w:bottom w:val="none" w:sz="0" w:space="0" w:color="auto"/>
            <w:right w:val="none" w:sz="0" w:space="0" w:color="auto"/>
          </w:divBdr>
        </w:div>
        <w:div w:id="1083990920">
          <w:marLeft w:val="1166"/>
          <w:marRight w:val="0"/>
          <w:marTop w:val="0"/>
          <w:marBottom w:val="0"/>
          <w:divBdr>
            <w:top w:val="none" w:sz="0" w:space="0" w:color="auto"/>
            <w:left w:val="none" w:sz="0" w:space="0" w:color="auto"/>
            <w:bottom w:val="none" w:sz="0" w:space="0" w:color="auto"/>
            <w:right w:val="none" w:sz="0" w:space="0" w:color="auto"/>
          </w:divBdr>
        </w:div>
        <w:div w:id="1113206516">
          <w:marLeft w:val="1166"/>
          <w:marRight w:val="0"/>
          <w:marTop w:val="0"/>
          <w:marBottom w:val="0"/>
          <w:divBdr>
            <w:top w:val="none" w:sz="0" w:space="0" w:color="auto"/>
            <w:left w:val="none" w:sz="0" w:space="0" w:color="auto"/>
            <w:bottom w:val="none" w:sz="0" w:space="0" w:color="auto"/>
            <w:right w:val="none" w:sz="0" w:space="0" w:color="auto"/>
          </w:divBdr>
        </w:div>
        <w:div w:id="1230841874">
          <w:marLeft w:val="1800"/>
          <w:marRight w:val="0"/>
          <w:marTop w:val="0"/>
          <w:marBottom w:val="0"/>
          <w:divBdr>
            <w:top w:val="none" w:sz="0" w:space="0" w:color="auto"/>
            <w:left w:val="none" w:sz="0" w:space="0" w:color="auto"/>
            <w:bottom w:val="none" w:sz="0" w:space="0" w:color="auto"/>
            <w:right w:val="none" w:sz="0" w:space="0" w:color="auto"/>
          </w:divBdr>
        </w:div>
        <w:div w:id="1259217172">
          <w:marLeft w:val="1800"/>
          <w:marRight w:val="0"/>
          <w:marTop w:val="0"/>
          <w:marBottom w:val="0"/>
          <w:divBdr>
            <w:top w:val="none" w:sz="0" w:space="0" w:color="auto"/>
            <w:left w:val="none" w:sz="0" w:space="0" w:color="auto"/>
            <w:bottom w:val="none" w:sz="0" w:space="0" w:color="auto"/>
            <w:right w:val="none" w:sz="0" w:space="0" w:color="auto"/>
          </w:divBdr>
        </w:div>
        <w:div w:id="1391492411">
          <w:marLeft w:val="1800"/>
          <w:marRight w:val="0"/>
          <w:marTop w:val="0"/>
          <w:marBottom w:val="0"/>
          <w:divBdr>
            <w:top w:val="none" w:sz="0" w:space="0" w:color="auto"/>
            <w:left w:val="none" w:sz="0" w:space="0" w:color="auto"/>
            <w:bottom w:val="none" w:sz="0" w:space="0" w:color="auto"/>
            <w:right w:val="none" w:sz="0" w:space="0" w:color="auto"/>
          </w:divBdr>
        </w:div>
        <w:div w:id="1496149265">
          <w:marLeft w:val="1166"/>
          <w:marRight w:val="0"/>
          <w:marTop w:val="0"/>
          <w:marBottom w:val="0"/>
          <w:divBdr>
            <w:top w:val="none" w:sz="0" w:space="0" w:color="auto"/>
            <w:left w:val="none" w:sz="0" w:space="0" w:color="auto"/>
            <w:bottom w:val="none" w:sz="0" w:space="0" w:color="auto"/>
            <w:right w:val="none" w:sz="0" w:space="0" w:color="auto"/>
          </w:divBdr>
        </w:div>
        <w:div w:id="1505170057">
          <w:marLeft w:val="1166"/>
          <w:marRight w:val="0"/>
          <w:marTop w:val="0"/>
          <w:marBottom w:val="0"/>
          <w:divBdr>
            <w:top w:val="none" w:sz="0" w:space="0" w:color="auto"/>
            <w:left w:val="none" w:sz="0" w:space="0" w:color="auto"/>
            <w:bottom w:val="none" w:sz="0" w:space="0" w:color="auto"/>
            <w:right w:val="none" w:sz="0" w:space="0" w:color="auto"/>
          </w:divBdr>
        </w:div>
        <w:div w:id="1527983589">
          <w:marLeft w:val="1166"/>
          <w:marRight w:val="0"/>
          <w:marTop w:val="0"/>
          <w:marBottom w:val="0"/>
          <w:divBdr>
            <w:top w:val="none" w:sz="0" w:space="0" w:color="auto"/>
            <w:left w:val="none" w:sz="0" w:space="0" w:color="auto"/>
            <w:bottom w:val="none" w:sz="0" w:space="0" w:color="auto"/>
            <w:right w:val="none" w:sz="0" w:space="0" w:color="auto"/>
          </w:divBdr>
        </w:div>
        <w:div w:id="1556770432">
          <w:marLeft w:val="1166"/>
          <w:marRight w:val="0"/>
          <w:marTop w:val="0"/>
          <w:marBottom w:val="0"/>
          <w:divBdr>
            <w:top w:val="none" w:sz="0" w:space="0" w:color="auto"/>
            <w:left w:val="none" w:sz="0" w:space="0" w:color="auto"/>
            <w:bottom w:val="none" w:sz="0" w:space="0" w:color="auto"/>
            <w:right w:val="none" w:sz="0" w:space="0" w:color="auto"/>
          </w:divBdr>
        </w:div>
        <w:div w:id="1748190289">
          <w:marLeft w:val="1800"/>
          <w:marRight w:val="0"/>
          <w:marTop w:val="0"/>
          <w:marBottom w:val="0"/>
          <w:divBdr>
            <w:top w:val="none" w:sz="0" w:space="0" w:color="auto"/>
            <w:left w:val="none" w:sz="0" w:space="0" w:color="auto"/>
            <w:bottom w:val="none" w:sz="0" w:space="0" w:color="auto"/>
            <w:right w:val="none" w:sz="0" w:space="0" w:color="auto"/>
          </w:divBdr>
        </w:div>
        <w:div w:id="1855269997">
          <w:marLeft w:val="1166"/>
          <w:marRight w:val="0"/>
          <w:marTop w:val="0"/>
          <w:marBottom w:val="0"/>
          <w:divBdr>
            <w:top w:val="none" w:sz="0" w:space="0" w:color="auto"/>
            <w:left w:val="none" w:sz="0" w:space="0" w:color="auto"/>
            <w:bottom w:val="none" w:sz="0" w:space="0" w:color="auto"/>
            <w:right w:val="none" w:sz="0" w:space="0" w:color="auto"/>
          </w:divBdr>
        </w:div>
        <w:div w:id="1863399815">
          <w:marLeft w:val="547"/>
          <w:marRight w:val="0"/>
          <w:marTop w:val="0"/>
          <w:marBottom w:val="0"/>
          <w:divBdr>
            <w:top w:val="none" w:sz="0" w:space="0" w:color="auto"/>
            <w:left w:val="none" w:sz="0" w:space="0" w:color="auto"/>
            <w:bottom w:val="none" w:sz="0" w:space="0" w:color="auto"/>
            <w:right w:val="none" w:sz="0" w:space="0" w:color="auto"/>
          </w:divBdr>
        </w:div>
        <w:div w:id="1959793545">
          <w:marLeft w:val="547"/>
          <w:marRight w:val="0"/>
          <w:marTop w:val="0"/>
          <w:marBottom w:val="0"/>
          <w:divBdr>
            <w:top w:val="none" w:sz="0" w:space="0" w:color="auto"/>
            <w:left w:val="none" w:sz="0" w:space="0" w:color="auto"/>
            <w:bottom w:val="none" w:sz="0" w:space="0" w:color="auto"/>
            <w:right w:val="none" w:sz="0" w:space="0" w:color="auto"/>
          </w:divBdr>
        </w:div>
        <w:div w:id="1981108741">
          <w:marLeft w:val="1800"/>
          <w:marRight w:val="0"/>
          <w:marTop w:val="0"/>
          <w:marBottom w:val="0"/>
          <w:divBdr>
            <w:top w:val="none" w:sz="0" w:space="0" w:color="auto"/>
            <w:left w:val="none" w:sz="0" w:space="0" w:color="auto"/>
            <w:bottom w:val="none" w:sz="0" w:space="0" w:color="auto"/>
            <w:right w:val="none" w:sz="0" w:space="0" w:color="auto"/>
          </w:divBdr>
        </w:div>
        <w:div w:id="2110541239">
          <w:marLeft w:val="1166"/>
          <w:marRight w:val="0"/>
          <w:marTop w:val="0"/>
          <w:marBottom w:val="0"/>
          <w:divBdr>
            <w:top w:val="none" w:sz="0" w:space="0" w:color="auto"/>
            <w:left w:val="none" w:sz="0" w:space="0" w:color="auto"/>
            <w:bottom w:val="none" w:sz="0" w:space="0" w:color="auto"/>
            <w:right w:val="none" w:sz="0" w:space="0" w:color="auto"/>
          </w:divBdr>
        </w:div>
      </w:divsChild>
    </w:div>
    <w:div w:id="1031494923">
      <w:bodyDiv w:val="1"/>
      <w:marLeft w:val="0"/>
      <w:marRight w:val="0"/>
      <w:marTop w:val="0"/>
      <w:marBottom w:val="0"/>
      <w:divBdr>
        <w:top w:val="none" w:sz="0" w:space="0" w:color="auto"/>
        <w:left w:val="none" w:sz="0" w:space="0" w:color="auto"/>
        <w:bottom w:val="none" w:sz="0" w:space="0" w:color="auto"/>
        <w:right w:val="none" w:sz="0" w:space="0" w:color="auto"/>
      </w:divBdr>
      <w:divsChild>
        <w:div w:id="501553564">
          <w:marLeft w:val="547"/>
          <w:marRight w:val="0"/>
          <w:marTop w:val="0"/>
          <w:marBottom w:val="0"/>
          <w:divBdr>
            <w:top w:val="none" w:sz="0" w:space="0" w:color="auto"/>
            <w:left w:val="none" w:sz="0" w:space="0" w:color="auto"/>
            <w:bottom w:val="none" w:sz="0" w:space="0" w:color="auto"/>
            <w:right w:val="none" w:sz="0" w:space="0" w:color="auto"/>
          </w:divBdr>
        </w:div>
        <w:div w:id="1824660389">
          <w:marLeft w:val="547"/>
          <w:marRight w:val="0"/>
          <w:marTop w:val="0"/>
          <w:marBottom w:val="0"/>
          <w:divBdr>
            <w:top w:val="none" w:sz="0" w:space="0" w:color="auto"/>
            <w:left w:val="none" w:sz="0" w:space="0" w:color="auto"/>
            <w:bottom w:val="none" w:sz="0" w:space="0" w:color="auto"/>
            <w:right w:val="none" w:sz="0" w:space="0" w:color="auto"/>
          </w:divBdr>
        </w:div>
        <w:div w:id="2124766983">
          <w:marLeft w:val="547"/>
          <w:marRight w:val="0"/>
          <w:marTop w:val="0"/>
          <w:marBottom w:val="0"/>
          <w:divBdr>
            <w:top w:val="none" w:sz="0" w:space="0" w:color="auto"/>
            <w:left w:val="none" w:sz="0" w:space="0" w:color="auto"/>
            <w:bottom w:val="none" w:sz="0" w:space="0" w:color="auto"/>
            <w:right w:val="none" w:sz="0" w:space="0" w:color="auto"/>
          </w:divBdr>
        </w:div>
      </w:divsChild>
    </w:div>
    <w:div w:id="1043597046">
      <w:bodyDiv w:val="1"/>
      <w:marLeft w:val="0"/>
      <w:marRight w:val="0"/>
      <w:marTop w:val="0"/>
      <w:marBottom w:val="0"/>
      <w:divBdr>
        <w:top w:val="none" w:sz="0" w:space="0" w:color="auto"/>
        <w:left w:val="none" w:sz="0" w:space="0" w:color="auto"/>
        <w:bottom w:val="none" w:sz="0" w:space="0" w:color="auto"/>
        <w:right w:val="none" w:sz="0" w:space="0" w:color="auto"/>
      </w:divBdr>
      <w:divsChild>
        <w:div w:id="94130139">
          <w:marLeft w:val="1166"/>
          <w:marRight w:val="0"/>
          <w:marTop w:val="0"/>
          <w:marBottom w:val="0"/>
          <w:divBdr>
            <w:top w:val="none" w:sz="0" w:space="0" w:color="auto"/>
            <w:left w:val="none" w:sz="0" w:space="0" w:color="auto"/>
            <w:bottom w:val="none" w:sz="0" w:space="0" w:color="auto"/>
            <w:right w:val="none" w:sz="0" w:space="0" w:color="auto"/>
          </w:divBdr>
        </w:div>
        <w:div w:id="1750344748">
          <w:marLeft w:val="1166"/>
          <w:marRight w:val="0"/>
          <w:marTop w:val="0"/>
          <w:marBottom w:val="0"/>
          <w:divBdr>
            <w:top w:val="none" w:sz="0" w:space="0" w:color="auto"/>
            <w:left w:val="none" w:sz="0" w:space="0" w:color="auto"/>
            <w:bottom w:val="none" w:sz="0" w:space="0" w:color="auto"/>
            <w:right w:val="none" w:sz="0" w:space="0" w:color="auto"/>
          </w:divBdr>
        </w:div>
        <w:div w:id="1845167527">
          <w:marLeft w:val="547"/>
          <w:marRight w:val="0"/>
          <w:marTop w:val="0"/>
          <w:marBottom w:val="0"/>
          <w:divBdr>
            <w:top w:val="none" w:sz="0" w:space="0" w:color="auto"/>
            <w:left w:val="none" w:sz="0" w:space="0" w:color="auto"/>
            <w:bottom w:val="none" w:sz="0" w:space="0" w:color="auto"/>
            <w:right w:val="none" w:sz="0" w:space="0" w:color="auto"/>
          </w:divBdr>
        </w:div>
      </w:divsChild>
    </w:div>
    <w:div w:id="1401168717">
      <w:bodyDiv w:val="1"/>
      <w:marLeft w:val="0"/>
      <w:marRight w:val="0"/>
      <w:marTop w:val="0"/>
      <w:marBottom w:val="0"/>
      <w:divBdr>
        <w:top w:val="none" w:sz="0" w:space="0" w:color="auto"/>
        <w:left w:val="none" w:sz="0" w:space="0" w:color="auto"/>
        <w:bottom w:val="none" w:sz="0" w:space="0" w:color="auto"/>
        <w:right w:val="none" w:sz="0" w:space="0" w:color="auto"/>
      </w:divBdr>
      <w:divsChild>
        <w:div w:id="21444040">
          <w:marLeft w:val="0"/>
          <w:marRight w:val="0"/>
          <w:marTop w:val="0"/>
          <w:marBottom w:val="0"/>
          <w:divBdr>
            <w:top w:val="none" w:sz="0" w:space="0" w:color="auto"/>
            <w:left w:val="none" w:sz="0" w:space="0" w:color="auto"/>
            <w:bottom w:val="none" w:sz="0" w:space="0" w:color="auto"/>
            <w:right w:val="none" w:sz="0" w:space="0" w:color="auto"/>
          </w:divBdr>
        </w:div>
        <w:div w:id="43408448">
          <w:marLeft w:val="0"/>
          <w:marRight w:val="0"/>
          <w:marTop w:val="0"/>
          <w:marBottom w:val="0"/>
          <w:divBdr>
            <w:top w:val="none" w:sz="0" w:space="0" w:color="auto"/>
            <w:left w:val="none" w:sz="0" w:space="0" w:color="auto"/>
            <w:bottom w:val="none" w:sz="0" w:space="0" w:color="auto"/>
            <w:right w:val="none" w:sz="0" w:space="0" w:color="auto"/>
          </w:divBdr>
          <w:divsChild>
            <w:div w:id="845096376">
              <w:marLeft w:val="0"/>
              <w:marRight w:val="0"/>
              <w:marTop w:val="0"/>
              <w:marBottom w:val="0"/>
              <w:divBdr>
                <w:top w:val="none" w:sz="0" w:space="0" w:color="auto"/>
                <w:left w:val="none" w:sz="0" w:space="0" w:color="auto"/>
                <w:bottom w:val="none" w:sz="0" w:space="0" w:color="auto"/>
                <w:right w:val="none" w:sz="0" w:space="0" w:color="auto"/>
              </w:divBdr>
            </w:div>
            <w:div w:id="1382316679">
              <w:marLeft w:val="0"/>
              <w:marRight w:val="0"/>
              <w:marTop w:val="0"/>
              <w:marBottom w:val="0"/>
              <w:divBdr>
                <w:top w:val="none" w:sz="0" w:space="0" w:color="auto"/>
                <w:left w:val="none" w:sz="0" w:space="0" w:color="auto"/>
                <w:bottom w:val="none" w:sz="0" w:space="0" w:color="auto"/>
                <w:right w:val="none" w:sz="0" w:space="0" w:color="auto"/>
              </w:divBdr>
            </w:div>
            <w:div w:id="1536505913">
              <w:marLeft w:val="0"/>
              <w:marRight w:val="0"/>
              <w:marTop w:val="0"/>
              <w:marBottom w:val="0"/>
              <w:divBdr>
                <w:top w:val="none" w:sz="0" w:space="0" w:color="auto"/>
                <w:left w:val="none" w:sz="0" w:space="0" w:color="auto"/>
                <w:bottom w:val="none" w:sz="0" w:space="0" w:color="auto"/>
                <w:right w:val="none" w:sz="0" w:space="0" w:color="auto"/>
              </w:divBdr>
            </w:div>
          </w:divsChild>
        </w:div>
        <w:div w:id="78914674">
          <w:marLeft w:val="0"/>
          <w:marRight w:val="0"/>
          <w:marTop w:val="0"/>
          <w:marBottom w:val="0"/>
          <w:divBdr>
            <w:top w:val="none" w:sz="0" w:space="0" w:color="auto"/>
            <w:left w:val="none" w:sz="0" w:space="0" w:color="auto"/>
            <w:bottom w:val="none" w:sz="0" w:space="0" w:color="auto"/>
            <w:right w:val="none" w:sz="0" w:space="0" w:color="auto"/>
          </w:divBdr>
          <w:divsChild>
            <w:div w:id="647709000">
              <w:marLeft w:val="0"/>
              <w:marRight w:val="0"/>
              <w:marTop w:val="0"/>
              <w:marBottom w:val="0"/>
              <w:divBdr>
                <w:top w:val="none" w:sz="0" w:space="0" w:color="auto"/>
                <w:left w:val="none" w:sz="0" w:space="0" w:color="auto"/>
                <w:bottom w:val="none" w:sz="0" w:space="0" w:color="auto"/>
                <w:right w:val="none" w:sz="0" w:space="0" w:color="auto"/>
              </w:divBdr>
            </w:div>
            <w:div w:id="702175061">
              <w:marLeft w:val="0"/>
              <w:marRight w:val="0"/>
              <w:marTop w:val="0"/>
              <w:marBottom w:val="0"/>
              <w:divBdr>
                <w:top w:val="none" w:sz="0" w:space="0" w:color="auto"/>
                <w:left w:val="none" w:sz="0" w:space="0" w:color="auto"/>
                <w:bottom w:val="none" w:sz="0" w:space="0" w:color="auto"/>
                <w:right w:val="none" w:sz="0" w:space="0" w:color="auto"/>
              </w:divBdr>
            </w:div>
            <w:div w:id="1742753912">
              <w:marLeft w:val="0"/>
              <w:marRight w:val="0"/>
              <w:marTop w:val="0"/>
              <w:marBottom w:val="0"/>
              <w:divBdr>
                <w:top w:val="none" w:sz="0" w:space="0" w:color="auto"/>
                <w:left w:val="none" w:sz="0" w:space="0" w:color="auto"/>
                <w:bottom w:val="none" w:sz="0" w:space="0" w:color="auto"/>
                <w:right w:val="none" w:sz="0" w:space="0" w:color="auto"/>
              </w:divBdr>
            </w:div>
          </w:divsChild>
        </w:div>
        <w:div w:id="100148870">
          <w:marLeft w:val="0"/>
          <w:marRight w:val="0"/>
          <w:marTop w:val="0"/>
          <w:marBottom w:val="0"/>
          <w:divBdr>
            <w:top w:val="none" w:sz="0" w:space="0" w:color="auto"/>
            <w:left w:val="none" w:sz="0" w:space="0" w:color="auto"/>
            <w:bottom w:val="none" w:sz="0" w:space="0" w:color="auto"/>
            <w:right w:val="none" w:sz="0" w:space="0" w:color="auto"/>
          </w:divBdr>
          <w:divsChild>
            <w:div w:id="245698246">
              <w:marLeft w:val="0"/>
              <w:marRight w:val="0"/>
              <w:marTop w:val="0"/>
              <w:marBottom w:val="0"/>
              <w:divBdr>
                <w:top w:val="none" w:sz="0" w:space="0" w:color="auto"/>
                <w:left w:val="none" w:sz="0" w:space="0" w:color="auto"/>
                <w:bottom w:val="none" w:sz="0" w:space="0" w:color="auto"/>
                <w:right w:val="none" w:sz="0" w:space="0" w:color="auto"/>
              </w:divBdr>
            </w:div>
            <w:div w:id="540947089">
              <w:marLeft w:val="0"/>
              <w:marRight w:val="0"/>
              <w:marTop w:val="0"/>
              <w:marBottom w:val="0"/>
              <w:divBdr>
                <w:top w:val="none" w:sz="0" w:space="0" w:color="auto"/>
                <w:left w:val="none" w:sz="0" w:space="0" w:color="auto"/>
                <w:bottom w:val="none" w:sz="0" w:space="0" w:color="auto"/>
                <w:right w:val="none" w:sz="0" w:space="0" w:color="auto"/>
              </w:divBdr>
            </w:div>
            <w:div w:id="1592741036">
              <w:marLeft w:val="0"/>
              <w:marRight w:val="0"/>
              <w:marTop w:val="0"/>
              <w:marBottom w:val="0"/>
              <w:divBdr>
                <w:top w:val="none" w:sz="0" w:space="0" w:color="auto"/>
                <w:left w:val="none" w:sz="0" w:space="0" w:color="auto"/>
                <w:bottom w:val="none" w:sz="0" w:space="0" w:color="auto"/>
                <w:right w:val="none" w:sz="0" w:space="0" w:color="auto"/>
              </w:divBdr>
            </w:div>
          </w:divsChild>
        </w:div>
        <w:div w:id="280966514">
          <w:marLeft w:val="0"/>
          <w:marRight w:val="0"/>
          <w:marTop w:val="0"/>
          <w:marBottom w:val="0"/>
          <w:divBdr>
            <w:top w:val="none" w:sz="0" w:space="0" w:color="auto"/>
            <w:left w:val="none" w:sz="0" w:space="0" w:color="auto"/>
            <w:bottom w:val="none" w:sz="0" w:space="0" w:color="auto"/>
            <w:right w:val="none" w:sz="0" w:space="0" w:color="auto"/>
          </w:divBdr>
        </w:div>
        <w:div w:id="400103963">
          <w:marLeft w:val="0"/>
          <w:marRight w:val="0"/>
          <w:marTop w:val="0"/>
          <w:marBottom w:val="0"/>
          <w:divBdr>
            <w:top w:val="none" w:sz="0" w:space="0" w:color="auto"/>
            <w:left w:val="none" w:sz="0" w:space="0" w:color="auto"/>
            <w:bottom w:val="none" w:sz="0" w:space="0" w:color="auto"/>
            <w:right w:val="none" w:sz="0" w:space="0" w:color="auto"/>
          </w:divBdr>
          <w:divsChild>
            <w:div w:id="374696033">
              <w:marLeft w:val="0"/>
              <w:marRight w:val="0"/>
              <w:marTop w:val="0"/>
              <w:marBottom w:val="0"/>
              <w:divBdr>
                <w:top w:val="none" w:sz="0" w:space="0" w:color="auto"/>
                <w:left w:val="none" w:sz="0" w:space="0" w:color="auto"/>
                <w:bottom w:val="none" w:sz="0" w:space="0" w:color="auto"/>
                <w:right w:val="none" w:sz="0" w:space="0" w:color="auto"/>
              </w:divBdr>
            </w:div>
            <w:div w:id="1031491964">
              <w:marLeft w:val="0"/>
              <w:marRight w:val="0"/>
              <w:marTop w:val="0"/>
              <w:marBottom w:val="0"/>
              <w:divBdr>
                <w:top w:val="none" w:sz="0" w:space="0" w:color="auto"/>
                <w:left w:val="none" w:sz="0" w:space="0" w:color="auto"/>
                <w:bottom w:val="none" w:sz="0" w:space="0" w:color="auto"/>
                <w:right w:val="none" w:sz="0" w:space="0" w:color="auto"/>
              </w:divBdr>
            </w:div>
            <w:div w:id="1391877843">
              <w:marLeft w:val="0"/>
              <w:marRight w:val="0"/>
              <w:marTop w:val="0"/>
              <w:marBottom w:val="0"/>
              <w:divBdr>
                <w:top w:val="none" w:sz="0" w:space="0" w:color="auto"/>
                <w:left w:val="none" w:sz="0" w:space="0" w:color="auto"/>
                <w:bottom w:val="none" w:sz="0" w:space="0" w:color="auto"/>
                <w:right w:val="none" w:sz="0" w:space="0" w:color="auto"/>
              </w:divBdr>
            </w:div>
            <w:div w:id="2017539742">
              <w:marLeft w:val="0"/>
              <w:marRight w:val="0"/>
              <w:marTop w:val="0"/>
              <w:marBottom w:val="0"/>
              <w:divBdr>
                <w:top w:val="none" w:sz="0" w:space="0" w:color="auto"/>
                <w:left w:val="none" w:sz="0" w:space="0" w:color="auto"/>
                <w:bottom w:val="none" w:sz="0" w:space="0" w:color="auto"/>
                <w:right w:val="none" w:sz="0" w:space="0" w:color="auto"/>
              </w:divBdr>
            </w:div>
          </w:divsChild>
        </w:div>
        <w:div w:id="425073599">
          <w:marLeft w:val="0"/>
          <w:marRight w:val="0"/>
          <w:marTop w:val="0"/>
          <w:marBottom w:val="0"/>
          <w:divBdr>
            <w:top w:val="none" w:sz="0" w:space="0" w:color="auto"/>
            <w:left w:val="none" w:sz="0" w:space="0" w:color="auto"/>
            <w:bottom w:val="none" w:sz="0" w:space="0" w:color="auto"/>
            <w:right w:val="none" w:sz="0" w:space="0" w:color="auto"/>
          </w:divBdr>
        </w:div>
        <w:div w:id="640965514">
          <w:marLeft w:val="0"/>
          <w:marRight w:val="0"/>
          <w:marTop w:val="0"/>
          <w:marBottom w:val="0"/>
          <w:divBdr>
            <w:top w:val="none" w:sz="0" w:space="0" w:color="auto"/>
            <w:left w:val="none" w:sz="0" w:space="0" w:color="auto"/>
            <w:bottom w:val="none" w:sz="0" w:space="0" w:color="auto"/>
            <w:right w:val="none" w:sz="0" w:space="0" w:color="auto"/>
          </w:divBdr>
          <w:divsChild>
            <w:div w:id="946892720">
              <w:marLeft w:val="0"/>
              <w:marRight w:val="0"/>
              <w:marTop w:val="0"/>
              <w:marBottom w:val="0"/>
              <w:divBdr>
                <w:top w:val="none" w:sz="0" w:space="0" w:color="auto"/>
                <w:left w:val="none" w:sz="0" w:space="0" w:color="auto"/>
                <w:bottom w:val="none" w:sz="0" w:space="0" w:color="auto"/>
                <w:right w:val="none" w:sz="0" w:space="0" w:color="auto"/>
              </w:divBdr>
            </w:div>
            <w:div w:id="1171527813">
              <w:marLeft w:val="0"/>
              <w:marRight w:val="0"/>
              <w:marTop w:val="0"/>
              <w:marBottom w:val="0"/>
              <w:divBdr>
                <w:top w:val="none" w:sz="0" w:space="0" w:color="auto"/>
                <w:left w:val="none" w:sz="0" w:space="0" w:color="auto"/>
                <w:bottom w:val="none" w:sz="0" w:space="0" w:color="auto"/>
                <w:right w:val="none" w:sz="0" w:space="0" w:color="auto"/>
              </w:divBdr>
            </w:div>
            <w:div w:id="1379092179">
              <w:marLeft w:val="0"/>
              <w:marRight w:val="0"/>
              <w:marTop w:val="0"/>
              <w:marBottom w:val="0"/>
              <w:divBdr>
                <w:top w:val="none" w:sz="0" w:space="0" w:color="auto"/>
                <w:left w:val="none" w:sz="0" w:space="0" w:color="auto"/>
                <w:bottom w:val="none" w:sz="0" w:space="0" w:color="auto"/>
                <w:right w:val="none" w:sz="0" w:space="0" w:color="auto"/>
              </w:divBdr>
            </w:div>
            <w:div w:id="1701978510">
              <w:marLeft w:val="0"/>
              <w:marRight w:val="0"/>
              <w:marTop w:val="0"/>
              <w:marBottom w:val="0"/>
              <w:divBdr>
                <w:top w:val="none" w:sz="0" w:space="0" w:color="auto"/>
                <w:left w:val="none" w:sz="0" w:space="0" w:color="auto"/>
                <w:bottom w:val="none" w:sz="0" w:space="0" w:color="auto"/>
                <w:right w:val="none" w:sz="0" w:space="0" w:color="auto"/>
              </w:divBdr>
            </w:div>
          </w:divsChild>
        </w:div>
        <w:div w:id="1012100807">
          <w:marLeft w:val="0"/>
          <w:marRight w:val="0"/>
          <w:marTop w:val="0"/>
          <w:marBottom w:val="0"/>
          <w:divBdr>
            <w:top w:val="none" w:sz="0" w:space="0" w:color="auto"/>
            <w:left w:val="none" w:sz="0" w:space="0" w:color="auto"/>
            <w:bottom w:val="none" w:sz="0" w:space="0" w:color="auto"/>
            <w:right w:val="none" w:sz="0" w:space="0" w:color="auto"/>
          </w:divBdr>
          <w:divsChild>
            <w:div w:id="476144210">
              <w:marLeft w:val="0"/>
              <w:marRight w:val="0"/>
              <w:marTop w:val="0"/>
              <w:marBottom w:val="0"/>
              <w:divBdr>
                <w:top w:val="none" w:sz="0" w:space="0" w:color="auto"/>
                <w:left w:val="none" w:sz="0" w:space="0" w:color="auto"/>
                <w:bottom w:val="none" w:sz="0" w:space="0" w:color="auto"/>
                <w:right w:val="none" w:sz="0" w:space="0" w:color="auto"/>
              </w:divBdr>
            </w:div>
            <w:div w:id="892666485">
              <w:marLeft w:val="0"/>
              <w:marRight w:val="0"/>
              <w:marTop w:val="0"/>
              <w:marBottom w:val="0"/>
              <w:divBdr>
                <w:top w:val="none" w:sz="0" w:space="0" w:color="auto"/>
                <w:left w:val="none" w:sz="0" w:space="0" w:color="auto"/>
                <w:bottom w:val="none" w:sz="0" w:space="0" w:color="auto"/>
                <w:right w:val="none" w:sz="0" w:space="0" w:color="auto"/>
              </w:divBdr>
            </w:div>
            <w:div w:id="963659066">
              <w:marLeft w:val="0"/>
              <w:marRight w:val="0"/>
              <w:marTop w:val="0"/>
              <w:marBottom w:val="0"/>
              <w:divBdr>
                <w:top w:val="none" w:sz="0" w:space="0" w:color="auto"/>
                <w:left w:val="none" w:sz="0" w:space="0" w:color="auto"/>
                <w:bottom w:val="none" w:sz="0" w:space="0" w:color="auto"/>
                <w:right w:val="none" w:sz="0" w:space="0" w:color="auto"/>
              </w:divBdr>
            </w:div>
            <w:div w:id="1691687404">
              <w:marLeft w:val="0"/>
              <w:marRight w:val="0"/>
              <w:marTop w:val="0"/>
              <w:marBottom w:val="0"/>
              <w:divBdr>
                <w:top w:val="none" w:sz="0" w:space="0" w:color="auto"/>
                <w:left w:val="none" w:sz="0" w:space="0" w:color="auto"/>
                <w:bottom w:val="none" w:sz="0" w:space="0" w:color="auto"/>
                <w:right w:val="none" w:sz="0" w:space="0" w:color="auto"/>
              </w:divBdr>
            </w:div>
            <w:div w:id="2049644634">
              <w:marLeft w:val="0"/>
              <w:marRight w:val="0"/>
              <w:marTop w:val="0"/>
              <w:marBottom w:val="0"/>
              <w:divBdr>
                <w:top w:val="none" w:sz="0" w:space="0" w:color="auto"/>
                <w:left w:val="none" w:sz="0" w:space="0" w:color="auto"/>
                <w:bottom w:val="none" w:sz="0" w:space="0" w:color="auto"/>
                <w:right w:val="none" w:sz="0" w:space="0" w:color="auto"/>
              </w:divBdr>
            </w:div>
          </w:divsChild>
        </w:div>
        <w:div w:id="1034231621">
          <w:marLeft w:val="0"/>
          <w:marRight w:val="0"/>
          <w:marTop w:val="0"/>
          <w:marBottom w:val="0"/>
          <w:divBdr>
            <w:top w:val="none" w:sz="0" w:space="0" w:color="auto"/>
            <w:left w:val="none" w:sz="0" w:space="0" w:color="auto"/>
            <w:bottom w:val="none" w:sz="0" w:space="0" w:color="auto"/>
            <w:right w:val="none" w:sz="0" w:space="0" w:color="auto"/>
          </w:divBdr>
          <w:divsChild>
            <w:div w:id="1239637797">
              <w:marLeft w:val="0"/>
              <w:marRight w:val="0"/>
              <w:marTop w:val="0"/>
              <w:marBottom w:val="0"/>
              <w:divBdr>
                <w:top w:val="none" w:sz="0" w:space="0" w:color="auto"/>
                <w:left w:val="none" w:sz="0" w:space="0" w:color="auto"/>
                <w:bottom w:val="none" w:sz="0" w:space="0" w:color="auto"/>
                <w:right w:val="none" w:sz="0" w:space="0" w:color="auto"/>
              </w:divBdr>
            </w:div>
            <w:div w:id="1507204992">
              <w:marLeft w:val="0"/>
              <w:marRight w:val="0"/>
              <w:marTop w:val="0"/>
              <w:marBottom w:val="0"/>
              <w:divBdr>
                <w:top w:val="none" w:sz="0" w:space="0" w:color="auto"/>
                <w:left w:val="none" w:sz="0" w:space="0" w:color="auto"/>
                <w:bottom w:val="none" w:sz="0" w:space="0" w:color="auto"/>
                <w:right w:val="none" w:sz="0" w:space="0" w:color="auto"/>
              </w:divBdr>
            </w:div>
            <w:div w:id="2097053438">
              <w:marLeft w:val="0"/>
              <w:marRight w:val="0"/>
              <w:marTop w:val="0"/>
              <w:marBottom w:val="0"/>
              <w:divBdr>
                <w:top w:val="none" w:sz="0" w:space="0" w:color="auto"/>
                <w:left w:val="none" w:sz="0" w:space="0" w:color="auto"/>
                <w:bottom w:val="none" w:sz="0" w:space="0" w:color="auto"/>
                <w:right w:val="none" w:sz="0" w:space="0" w:color="auto"/>
              </w:divBdr>
            </w:div>
          </w:divsChild>
        </w:div>
        <w:div w:id="1051222300">
          <w:marLeft w:val="0"/>
          <w:marRight w:val="0"/>
          <w:marTop w:val="0"/>
          <w:marBottom w:val="0"/>
          <w:divBdr>
            <w:top w:val="none" w:sz="0" w:space="0" w:color="auto"/>
            <w:left w:val="none" w:sz="0" w:space="0" w:color="auto"/>
            <w:bottom w:val="none" w:sz="0" w:space="0" w:color="auto"/>
            <w:right w:val="none" w:sz="0" w:space="0" w:color="auto"/>
          </w:divBdr>
        </w:div>
        <w:div w:id="1083533012">
          <w:marLeft w:val="0"/>
          <w:marRight w:val="0"/>
          <w:marTop w:val="0"/>
          <w:marBottom w:val="0"/>
          <w:divBdr>
            <w:top w:val="none" w:sz="0" w:space="0" w:color="auto"/>
            <w:left w:val="none" w:sz="0" w:space="0" w:color="auto"/>
            <w:bottom w:val="none" w:sz="0" w:space="0" w:color="auto"/>
            <w:right w:val="none" w:sz="0" w:space="0" w:color="auto"/>
          </w:divBdr>
          <w:divsChild>
            <w:div w:id="1794590306">
              <w:marLeft w:val="0"/>
              <w:marRight w:val="0"/>
              <w:marTop w:val="0"/>
              <w:marBottom w:val="0"/>
              <w:divBdr>
                <w:top w:val="none" w:sz="0" w:space="0" w:color="auto"/>
                <w:left w:val="none" w:sz="0" w:space="0" w:color="auto"/>
                <w:bottom w:val="none" w:sz="0" w:space="0" w:color="auto"/>
                <w:right w:val="none" w:sz="0" w:space="0" w:color="auto"/>
              </w:divBdr>
            </w:div>
            <w:div w:id="1924029122">
              <w:marLeft w:val="0"/>
              <w:marRight w:val="0"/>
              <w:marTop w:val="0"/>
              <w:marBottom w:val="0"/>
              <w:divBdr>
                <w:top w:val="none" w:sz="0" w:space="0" w:color="auto"/>
                <w:left w:val="none" w:sz="0" w:space="0" w:color="auto"/>
                <w:bottom w:val="none" w:sz="0" w:space="0" w:color="auto"/>
                <w:right w:val="none" w:sz="0" w:space="0" w:color="auto"/>
              </w:divBdr>
            </w:div>
          </w:divsChild>
        </w:div>
        <w:div w:id="1419599465">
          <w:marLeft w:val="0"/>
          <w:marRight w:val="0"/>
          <w:marTop w:val="0"/>
          <w:marBottom w:val="0"/>
          <w:divBdr>
            <w:top w:val="none" w:sz="0" w:space="0" w:color="auto"/>
            <w:left w:val="none" w:sz="0" w:space="0" w:color="auto"/>
            <w:bottom w:val="none" w:sz="0" w:space="0" w:color="auto"/>
            <w:right w:val="none" w:sz="0" w:space="0" w:color="auto"/>
          </w:divBdr>
          <w:divsChild>
            <w:div w:id="609822398">
              <w:marLeft w:val="0"/>
              <w:marRight w:val="0"/>
              <w:marTop w:val="0"/>
              <w:marBottom w:val="0"/>
              <w:divBdr>
                <w:top w:val="none" w:sz="0" w:space="0" w:color="auto"/>
                <w:left w:val="none" w:sz="0" w:space="0" w:color="auto"/>
                <w:bottom w:val="none" w:sz="0" w:space="0" w:color="auto"/>
                <w:right w:val="none" w:sz="0" w:space="0" w:color="auto"/>
              </w:divBdr>
            </w:div>
            <w:div w:id="847056897">
              <w:marLeft w:val="0"/>
              <w:marRight w:val="0"/>
              <w:marTop w:val="0"/>
              <w:marBottom w:val="0"/>
              <w:divBdr>
                <w:top w:val="none" w:sz="0" w:space="0" w:color="auto"/>
                <w:left w:val="none" w:sz="0" w:space="0" w:color="auto"/>
                <w:bottom w:val="none" w:sz="0" w:space="0" w:color="auto"/>
                <w:right w:val="none" w:sz="0" w:space="0" w:color="auto"/>
              </w:divBdr>
            </w:div>
            <w:div w:id="1961102608">
              <w:marLeft w:val="0"/>
              <w:marRight w:val="0"/>
              <w:marTop w:val="0"/>
              <w:marBottom w:val="0"/>
              <w:divBdr>
                <w:top w:val="none" w:sz="0" w:space="0" w:color="auto"/>
                <w:left w:val="none" w:sz="0" w:space="0" w:color="auto"/>
                <w:bottom w:val="none" w:sz="0" w:space="0" w:color="auto"/>
                <w:right w:val="none" w:sz="0" w:space="0" w:color="auto"/>
              </w:divBdr>
            </w:div>
          </w:divsChild>
        </w:div>
        <w:div w:id="1591963723">
          <w:marLeft w:val="0"/>
          <w:marRight w:val="0"/>
          <w:marTop w:val="0"/>
          <w:marBottom w:val="0"/>
          <w:divBdr>
            <w:top w:val="none" w:sz="0" w:space="0" w:color="auto"/>
            <w:left w:val="none" w:sz="0" w:space="0" w:color="auto"/>
            <w:bottom w:val="none" w:sz="0" w:space="0" w:color="auto"/>
            <w:right w:val="none" w:sz="0" w:space="0" w:color="auto"/>
          </w:divBdr>
        </w:div>
        <w:div w:id="1756779211">
          <w:marLeft w:val="0"/>
          <w:marRight w:val="0"/>
          <w:marTop w:val="0"/>
          <w:marBottom w:val="0"/>
          <w:divBdr>
            <w:top w:val="none" w:sz="0" w:space="0" w:color="auto"/>
            <w:left w:val="none" w:sz="0" w:space="0" w:color="auto"/>
            <w:bottom w:val="none" w:sz="0" w:space="0" w:color="auto"/>
            <w:right w:val="none" w:sz="0" w:space="0" w:color="auto"/>
          </w:divBdr>
        </w:div>
        <w:div w:id="1760591185">
          <w:marLeft w:val="0"/>
          <w:marRight w:val="0"/>
          <w:marTop w:val="0"/>
          <w:marBottom w:val="0"/>
          <w:divBdr>
            <w:top w:val="none" w:sz="0" w:space="0" w:color="auto"/>
            <w:left w:val="none" w:sz="0" w:space="0" w:color="auto"/>
            <w:bottom w:val="none" w:sz="0" w:space="0" w:color="auto"/>
            <w:right w:val="none" w:sz="0" w:space="0" w:color="auto"/>
          </w:divBdr>
          <w:divsChild>
            <w:div w:id="475074405">
              <w:marLeft w:val="0"/>
              <w:marRight w:val="0"/>
              <w:marTop w:val="0"/>
              <w:marBottom w:val="0"/>
              <w:divBdr>
                <w:top w:val="none" w:sz="0" w:space="0" w:color="auto"/>
                <w:left w:val="none" w:sz="0" w:space="0" w:color="auto"/>
                <w:bottom w:val="none" w:sz="0" w:space="0" w:color="auto"/>
                <w:right w:val="none" w:sz="0" w:space="0" w:color="auto"/>
              </w:divBdr>
            </w:div>
            <w:div w:id="1466045097">
              <w:marLeft w:val="0"/>
              <w:marRight w:val="0"/>
              <w:marTop w:val="0"/>
              <w:marBottom w:val="0"/>
              <w:divBdr>
                <w:top w:val="none" w:sz="0" w:space="0" w:color="auto"/>
                <w:left w:val="none" w:sz="0" w:space="0" w:color="auto"/>
                <w:bottom w:val="none" w:sz="0" w:space="0" w:color="auto"/>
                <w:right w:val="none" w:sz="0" w:space="0" w:color="auto"/>
              </w:divBdr>
            </w:div>
            <w:div w:id="1657567433">
              <w:marLeft w:val="0"/>
              <w:marRight w:val="0"/>
              <w:marTop w:val="0"/>
              <w:marBottom w:val="0"/>
              <w:divBdr>
                <w:top w:val="none" w:sz="0" w:space="0" w:color="auto"/>
                <w:left w:val="none" w:sz="0" w:space="0" w:color="auto"/>
                <w:bottom w:val="none" w:sz="0" w:space="0" w:color="auto"/>
                <w:right w:val="none" w:sz="0" w:space="0" w:color="auto"/>
              </w:divBdr>
            </w:div>
          </w:divsChild>
        </w:div>
        <w:div w:id="1911648200">
          <w:marLeft w:val="0"/>
          <w:marRight w:val="0"/>
          <w:marTop w:val="0"/>
          <w:marBottom w:val="0"/>
          <w:divBdr>
            <w:top w:val="none" w:sz="0" w:space="0" w:color="auto"/>
            <w:left w:val="none" w:sz="0" w:space="0" w:color="auto"/>
            <w:bottom w:val="none" w:sz="0" w:space="0" w:color="auto"/>
            <w:right w:val="none" w:sz="0" w:space="0" w:color="auto"/>
          </w:divBdr>
          <w:divsChild>
            <w:div w:id="486897375">
              <w:marLeft w:val="0"/>
              <w:marRight w:val="0"/>
              <w:marTop w:val="0"/>
              <w:marBottom w:val="0"/>
              <w:divBdr>
                <w:top w:val="none" w:sz="0" w:space="0" w:color="auto"/>
                <w:left w:val="none" w:sz="0" w:space="0" w:color="auto"/>
                <w:bottom w:val="none" w:sz="0" w:space="0" w:color="auto"/>
                <w:right w:val="none" w:sz="0" w:space="0" w:color="auto"/>
              </w:divBdr>
            </w:div>
            <w:div w:id="1141728134">
              <w:marLeft w:val="0"/>
              <w:marRight w:val="0"/>
              <w:marTop w:val="0"/>
              <w:marBottom w:val="0"/>
              <w:divBdr>
                <w:top w:val="none" w:sz="0" w:space="0" w:color="auto"/>
                <w:left w:val="none" w:sz="0" w:space="0" w:color="auto"/>
                <w:bottom w:val="none" w:sz="0" w:space="0" w:color="auto"/>
                <w:right w:val="none" w:sz="0" w:space="0" w:color="auto"/>
              </w:divBdr>
            </w:div>
            <w:div w:id="1145122952">
              <w:marLeft w:val="0"/>
              <w:marRight w:val="0"/>
              <w:marTop w:val="0"/>
              <w:marBottom w:val="0"/>
              <w:divBdr>
                <w:top w:val="none" w:sz="0" w:space="0" w:color="auto"/>
                <w:left w:val="none" w:sz="0" w:space="0" w:color="auto"/>
                <w:bottom w:val="none" w:sz="0" w:space="0" w:color="auto"/>
                <w:right w:val="none" w:sz="0" w:space="0" w:color="auto"/>
              </w:divBdr>
            </w:div>
            <w:div w:id="1691905728">
              <w:marLeft w:val="0"/>
              <w:marRight w:val="0"/>
              <w:marTop w:val="0"/>
              <w:marBottom w:val="0"/>
              <w:divBdr>
                <w:top w:val="none" w:sz="0" w:space="0" w:color="auto"/>
                <w:left w:val="none" w:sz="0" w:space="0" w:color="auto"/>
                <w:bottom w:val="none" w:sz="0" w:space="0" w:color="auto"/>
                <w:right w:val="none" w:sz="0" w:space="0" w:color="auto"/>
              </w:divBdr>
            </w:div>
            <w:div w:id="1943950371">
              <w:marLeft w:val="0"/>
              <w:marRight w:val="0"/>
              <w:marTop w:val="0"/>
              <w:marBottom w:val="0"/>
              <w:divBdr>
                <w:top w:val="none" w:sz="0" w:space="0" w:color="auto"/>
                <w:left w:val="none" w:sz="0" w:space="0" w:color="auto"/>
                <w:bottom w:val="none" w:sz="0" w:space="0" w:color="auto"/>
                <w:right w:val="none" w:sz="0" w:space="0" w:color="auto"/>
              </w:divBdr>
            </w:div>
          </w:divsChild>
        </w:div>
        <w:div w:id="2144812622">
          <w:marLeft w:val="0"/>
          <w:marRight w:val="0"/>
          <w:marTop w:val="0"/>
          <w:marBottom w:val="0"/>
          <w:divBdr>
            <w:top w:val="none" w:sz="0" w:space="0" w:color="auto"/>
            <w:left w:val="none" w:sz="0" w:space="0" w:color="auto"/>
            <w:bottom w:val="none" w:sz="0" w:space="0" w:color="auto"/>
            <w:right w:val="none" w:sz="0" w:space="0" w:color="auto"/>
          </w:divBdr>
          <w:divsChild>
            <w:div w:id="490294506">
              <w:marLeft w:val="0"/>
              <w:marRight w:val="0"/>
              <w:marTop w:val="0"/>
              <w:marBottom w:val="0"/>
              <w:divBdr>
                <w:top w:val="none" w:sz="0" w:space="0" w:color="auto"/>
                <w:left w:val="none" w:sz="0" w:space="0" w:color="auto"/>
                <w:bottom w:val="none" w:sz="0" w:space="0" w:color="auto"/>
                <w:right w:val="none" w:sz="0" w:space="0" w:color="auto"/>
              </w:divBdr>
            </w:div>
            <w:div w:id="844589925">
              <w:marLeft w:val="0"/>
              <w:marRight w:val="0"/>
              <w:marTop w:val="0"/>
              <w:marBottom w:val="0"/>
              <w:divBdr>
                <w:top w:val="none" w:sz="0" w:space="0" w:color="auto"/>
                <w:left w:val="none" w:sz="0" w:space="0" w:color="auto"/>
                <w:bottom w:val="none" w:sz="0" w:space="0" w:color="auto"/>
                <w:right w:val="none" w:sz="0" w:space="0" w:color="auto"/>
              </w:divBdr>
            </w:div>
            <w:div w:id="983392394">
              <w:marLeft w:val="0"/>
              <w:marRight w:val="0"/>
              <w:marTop w:val="0"/>
              <w:marBottom w:val="0"/>
              <w:divBdr>
                <w:top w:val="none" w:sz="0" w:space="0" w:color="auto"/>
                <w:left w:val="none" w:sz="0" w:space="0" w:color="auto"/>
                <w:bottom w:val="none" w:sz="0" w:space="0" w:color="auto"/>
                <w:right w:val="none" w:sz="0" w:space="0" w:color="auto"/>
              </w:divBdr>
            </w:div>
            <w:div w:id="1781295492">
              <w:marLeft w:val="0"/>
              <w:marRight w:val="0"/>
              <w:marTop w:val="0"/>
              <w:marBottom w:val="0"/>
              <w:divBdr>
                <w:top w:val="none" w:sz="0" w:space="0" w:color="auto"/>
                <w:left w:val="none" w:sz="0" w:space="0" w:color="auto"/>
                <w:bottom w:val="none" w:sz="0" w:space="0" w:color="auto"/>
                <w:right w:val="none" w:sz="0" w:space="0" w:color="auto"/>
              </w:divBdr>
            </w:div>
            <w:div w:id="213255114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681355050">
      <w:bodyDiv w:val="1"/>
      <w:marLeft w:val="0"/>
      <w:marRight w:val="0"/>
      <w:marTop w:val="0"/>
      <w:marBottom w:val="0"/>
      <w:divBdr>
        <w:top w:val="none" w:sz="0" w:space="0" w:color="auto"/>
        <w:left w:val="none" w:sz="0" w:space="0" w:color="auto"/>
        <w:bottom w:val="none" w:sz="0" w:space="0" w:color="auto"/>
        <w:right w:val="none" w:sz="0" w:space="0" w:color="auto"/>
      </w:divBdr>
      <w:divsChild>
        <w:div w:id="23139450">
          <w:marLeft w:val="0"/>
          <w:marRight w:val="0"/>
          <w:marTop w:val="0"/>
          <w:marBottom w:val="0"/>
          <w:divBdr>
            <w:top w:val="none" w:sz="0" w:space="0" w:color="auto"/>
            <w:left w:val="none" w:sz="0" w:space="0" w:color="auto"/>
            <w:bottom w:val="none" w:sz="0" w:space="0" w:color="auto"/>
            <w:right w:val="none" w:sz="0" w:space="0" w:color="auto"/>
          </w:divBdr>
        </w:div>
        <w:div w:id="25494509">
          <w:marLeft w:val="0"/>
          <w:marRight w:val="0"/>
          <w:marTop w:val="0"/>
          <w:marBottom w:val="0"/>
          <w:divBdr>
            <w:top w:val="none" w:sz="0" w:space="0" w:color="auto"/>
            <w:left w:val="none" w:sz="0" w:space="0" w:color="auto"/>
            <w:bottom w:val="none" w:sz="0" w:space="0" w:color="auto"/>
            <w:right w:val="none" w:sz="0" w:space="0" w:color="auto"/>
          </w:divBdr>
        </w:div>
        <w:div w:id="81921641">
          <w:marLeft w:val="0"/>
          <w:marRight w:val="0"/>
          <w:marTop w:val="0"/>
          <w:marBottom w:val="0"/>
          <w:divBdr>
            <w:top w:val="none" w:sz="0" w:space="0" w:color="auto"/>
            <w:left w:val="none" w:sz="0" w:space="0" w:color="auto"/>
            <w:bottom w:val="none" w:sz="0" w:space="0" w:color="auto"/>
            <w:right w:val="none" w:sz="0" w:space="0" w:color="auto"/>
          </w:divBdr>
        </w:div>
        <w:div w:id="134302638">
          <w:marLeft w:val="0"/>
          <w:marRight w:val="0"/>
          <w:marTop w:val="0"/>
          <w:marBottom w:val="0"/>
          <w:divBdr>
            <w:top w:val="none" w:sz="0" w:space="0" w:color="auto"/>
            <w:left w:val="none" w:sz="0" w:space="0" w:color="auto"/>
            <w:bottom w:val="none" w:sz="0" w:space="0" w:color="auto"/>
            <w:right w:val="none" w:sz="0" w:space="0" w:color="auto"/>
          </w:divBdr>
        </w:div>
        <w:div w:id="138571668">
          <w:marLeft w:val="0"/>
          <w:marRight w:val="0"/>
          <w:marTop w:val="0"/>
          <w:marBottom w:val="0"/>
          <w:divBdr>
            <w:top w:val="none" w:sz="0" w:space="0" w:color="auto"/>
            <w:left w:val="none" w:sz="0" w:space="0" w:color="auto"/>
            <w:bottom w:val="none" w:sz="0" w:space="0" w:color="auto"/>
            <w:right w:val="none" w:sz="0" w:space="0" w:color="auto"/>
          </w:divBdr>
        </w:div>
        <w:div w:id="194461907">
          <w:marLeft w:val="0"/>
          <w:marRight w:val="0"/>
          <w:marTop w:val="0"/>
          <w:marBottom w:val="0"/>
          <w:divBdr>
            <w:top w:val="none" w:sz="0" w:space="0" w:color="auto"/>
            <w:left w:val="none" w:sz="0" w:space="0" w:color="auto"/>
            <w:bottom w:val="none" w:sz="0" w:space="0" w:color="auto"/>
            <w:right w:val="none" w:sz="0" w:space="0" w:color="auto"/>
          </w:divBdr>
        </w:div>
        <w:div w:id="217087828">
          <w:marLeft w:val="0"/>
          <w:marRight w:val="0"/>
          <w:marTop w:val="0"/>
          <w:marBottom w:val="0"/>
          <w:divBdr>
            <w:top w:val="none" w:sz="0" w:space="0" w:color="auto"/>
            <w:left w:val="none" w:sz="0" w:space="0" w:color="auto"/>
            <w:bottom w:val="none" w:sz="0" w:space="0" w:color="auto"/>
            <w:right w:val="none" w:sz="0" w:space="0" w:color="auto"/>
          </w:divBdr>
        </w:div>
        <w:div w:id="370349467">
          <w:marLeft w:val="0"/>
          <w:marRight w:val="0"/>
          <w:marTop w:val="0"/>
          <w:marBottom w:val="0"/>
          <w:divBdr>
            <w:top w:val="none" w:sz="0" w:space="0" w:color="auto"/>
            <w:left w:val="none" w:sz="0" w:space="0" w:color="auto"/>
            <w:bottom w:val="none" w:sz="0" w:space="0" w:color="auto"/>
            <w:right w:val="none" w:sz="0" w:space="0" w:color="auto"/>
          </w:divBdr>
        </w:div>
        <w:div w:id="383258128">
          <w:marLeft w:val="0"/>
          <w:marRight w:val="0"/>
          <w:marTop w:val="0"/>
          <w:marBottom w:val="0"/>
          <w:divBdr>
            <w:top w:val="none" w:sz="0" w:space="0" w:color="auto"/>
            <w:left w:val="none" w:sz="0" w:space="0" w:color="auto"/>
            <w:bottom w:val="none" w:sz="0" w:space="0" w:color="auto"/>
            <w:right w:val="none" w:sz="0" w:space="0" w:color="auto"/>
          </w:divBdr>
        </w:div>
        <w:div w:id="463541831">
          <w:marLeft w:val="0"/>
          <w:marRight w:val="0"/>
          <w:marTop w:val="0"/>
          <w:marBottom w:val="0"/>
          <w:divBdr>
            <w:top w:val="none" w:sz="0" w:space="0" w:color="auto"/>
            <w:left w:val="none" w:sz="0" w:space="0" w:color="auto"/>
            <w:bottom w:val="none" w:sz="0" w:space="0" w:color="auto"/>
            <w:right w:val="none" w:sz="0" w:space="0" w:color="auto"/>
          </w:divBdr>
          <w:divsChild>
            <w:div w:id="185678046">
              <w:marLeft w:val="0"/>
              <w:marRight w:val="0"/>
              <w:marTop w:val="0"/>
              <w:marBottom w:val="0"/>
              <w:divBdr>
                <w:top w:val="none" w:sz="0" w:space="0" w:color="auto"/>
                <w:left w:val="none" w:sz="0" w:space="0" w:color="auto"/>
                <w:bottom w:val="none" w:sz="0" w:space="0" w:color="auto"/>
                <w:right w:val="none" w:sz="0" w:space="0" w:color="auto"/>
              </w:divBdr>
            </w:div>
            <w:div w:id="336806672">
              <w:marLeft w:val="0"/>
              <w:marRight w:val="0"/>
              <w:marTop w:val="0"/>
              <w:marBottom w:val="0"/>
              <w:divBdr>
                <w:top w:val="none" w:sz="0" w:space="0" w:color="auto"/>
                <w:left w:val="none" w:sz="0" w:space="0" w:color="auto"/>
                <w:bottom w:val="none" w:sz="0" w:space="0" w:color="auto"/>
                <w:right w:val="none" w:sz="0" w:space="0" w:color="auto"/>
              </w:divBdr>
            </w:div>
            <w:div w:id="812719969">
              <w:marLeft w:val="0"/>
              <w:marRight w:val="0"/>
              <w:marTop w:val="0"/>
              <w:marBottom w:val="0"/>
              <w:divBdr>
                <w:top w:val="none" w:sz="0" w:space="0" w:color="auto"/>
                <w:left w:val="none" w:sz="0" w:space="0" w:color="auto"/>
                <w:bottom w:val="none" w:sz="0" w:space="0" w:color="auto"/>
                <w:right w:val="none" w:sz="0" w:space="0" w:color="auto"/>
              </w:divBdr>
            </w:div>
            <w:div w:id="1416123862">
              <w:marLeft w:val="0"/>
              <w:marRight w:val="0"/>
              <w:marTop w:val="0"/>
              <w:marBottom w:val="0"/>
              <w:divBdr>
                <w:top w:val="none" w:sz="0" w:space="0" w:color="auto"/>
                <w:left w:val="none" w:sz="0" w:space="0" w:color="auto"/>
                <w:bottom w:val="none" w:sz="0" w:space="0" w:color="auto"/>
                <w:right w:val="none" w:sz="0" w:space="0" w:color="auto"/>
              </w:divBdr>
            </w:div>
            <w:div w:id="1759325200">
              <w:marLeft w:val="0"/>
              <w:marRight w:val="0"/>
              <w:marTop w:val="0"/>
              <w:marBottom w:val="0"/>
              <w:divBdr>
                <w:top w:val="none" w:sz="0" w:space="0" w:color="auto"/>
                <w:left w:val="none" w:sz="0" w:space="0" w:color="auto"/>
                <w:bottom w:val="none" w:sz="0" w:space="0" w:color="auto"/>
                <w:right w:val="none" w:sz="0" w:space="0" w:color="auto"/>
              </w:divBdr>
            </w:div>
          </w:divsChild>
        </w:div>
        <w:div w:id="480343949">
          <w:marLeft w:val="0"/>
          <w:marRight w:val="0"/>
          <w:marTop w:val="0"/>
          <w:marBottom w:val="0"/>
          <w:divBdr>
            <w:top w:val="none" w:sz="0" w:space="0" w:color="auto"/>
            <w:left w:val="none" w:sz="0" w:space="0" w:color="auto"/>
            <w:bottom w:val="none" w:sz="0" w:space="0" w:color="auto"/>
            <w:right w:val="none" w:sz="0" w:space="0" w:color="auto"/>
          </w:divBdr>
        </w:div>
        <w:div w:id="519969987">
          <w:marLeft w:val="0"/>
          <w:marRight w:val="0"/>
          <w:marTop w:val="0"/>
          <w:marBottom w:val="0"/>
          <w:divBdr>
            <w:top w:val="none" w:sz="0" w:space="0" w:color="auto"/>
            <w:left w:val="none" w:sz="0" w:space="0" w:color="auto"/>
            <w:bottom w:val="none" w:sz="0" w:space="0" w:color="auto"/>
            <w:right w:val="none" w:sz="0" w:space="0" w:color="auto"/>
          </w:divBdr>
        </w:div>
        <w:div w:id="555162385">
          <w:marLeft w:val="0"/>
          <w:marRight w:val="0"/>
          <w:marTop w:val="0"/>
          <w:marBottom w:val="0"/>
          <w:divBdr>
            <w:top w:val="none" w:sz="0" w:space="0" w:color="auto"/>
            <w:left w:val="none" w:sz="0" w:space="0" w:color="auto"/>
            <w:bottom w:val="none" w:sz="0" w:space="0" w:color="auto"/>
            <w:right w:val="none" w:sz="0" w:space="0" w:color="auto"/>
          </w:divBdr>
        </w:div>
        <w:div w:id="674772319">
          <w:marLeft w:val="0"/>
          <w:marRight w:val="0"/>
          <w:marTop w:val="0"/>
          <w:marBottom w:val="0"/>
          <w:divBdr>
            <w:top w:val="none" w:sz="0" w:space="0" w:color="auto"/>
            <w:left w:val="none" w:sz="0" w:space="0" w:color="auto"/>
            <w:bottom w:val="none" w:sz="0" w:space="0" w:color="auto"/>
            <w:right w:val="none" w:sz="0" w:space="0" w:color="auto"/>
          </w:divBdr>
        </w:div>
        <w:div w:id="681518379">
          <w:marLeft w:val="0"/>
          <w:marRight w:val="0"/>
          <w:marTop w:val="0"/>
          <w:marBottom w:val="0"/>
          <w:divBdr>
            <w:top w:val="none" w:sz="0" w:space="0" w:color="auto"/>
            <w:left w:val="none" w:sz="0" w:space="0" w:color="auto"/>
            <w:bottom w:val="none" w:sz="0" w:space="0" w:color="auto"/>
            <w:right w:val="none" w:sz="0" w:space="0" w:color="auto"/>
          </w:divBdr>
        </w:div>
        <w:div w:id="1083255788">
          <w:marLeft w:val="0"/>
          <w:marRight w:val="0"/>
          <w:marTop w:val="0"/>
          <w:marBottom w:val="0"/>
          <w:divBdr>
            <w:top w:val="none" w:sz="0" w:space="0" w:color="auto"/>
            <w:left w:val="none" w:sz="0" w:space="0" w:color="auto"/>
            <w:bottom w:val="none" w:sz="0" w:space="0" w:color="auto"/>
            <w:right w:val="none" w:sz="0" w:space="0" w:color="auto"/>
          </w:divBdr>
          <w:divsChild>
            <w:div w:id="244189838">
              <w:marLeft w:val="0"/>
              <w:marRight w:val="0"/>
              <w:marTop w:val="0"/>
              <w:marBottom w:val="0"/>
              <w:divBdr>
                <w:top w:val="none" w:sz="0" w:space="0" w:color="auto"/>
                <w:left w:val="none" w:sz="0" w:space="0" w:color="auto"/>
                <w:bottom w:val="none" w:sz="0" w:space="0" w:color="auto"/>
                <w:right w:val="none" w:sz="0" w:space="0" w:color="auto"/>
              </w:divBdr>
            </w:div>
            <w:div w:id="524561497">
              <w:marLeft w:val="0"/>
              <w:marRight w:val="0"/>
              <w:marTop w:val="0"/>
              <w:marBottom w:val="0"/>
              <w:divBdr>
                <w:top w:val="none" w:sz="0" w:space="0" w:color="auto"/>
                <w:left w:val="none" w:sz="0" w:space="0" w:color="auto"/>
                <w:bottom w:val="none" w:sz="0" w:space="0" w:color="auto"/>
                <w:right w:val="none" w:sz="0" w:space="0" w:color="auto"/>
              </w:divBdr>
            </w:div>
            <w:div w:id="601376745">
              <w:marLeft w:val="0"/>
              <w:marRight w:val="0"/>
              <w:marTop w:val="0"/>
              <w:marBottom w:val="0"/>
              <w:divBdr>
                <w:top w:val="none" w:sz="0" w:space="0" w:color="auto"/>
                <w:left w:val="none" w:sz="0" w:space="0" w:color="auto"/>
                <w:bottom w:val="none" w:sz="0" w:space="0" w:color="auto"/>
                <w:right w:val="none" w:sz="0" w:space="0" w:color="auto"/>
              </w:divBdr>
            </w:div>
            <w:div w:id="1084842839">
              <w:marLeft w:val="0"/>
              <w:marRight w:val="0"/>
              <w:marTop w:val="0"/>
              <w:marBottom w:val="0"/>
              <w:divBdr>
                <w:top w:val="none" w:sz="0" w:space="0" w:color="auto"/>
                <w:left w:val="none" w:sz="0" w:space="0" w:color="auto"/>
                <w:bottom w:val="none" w:sz="0" w:space="0" w:color="auto"/>
                <w:right w:val="none" w:sz="0" w:space="0" w:color="auto"/>
              </w:divBdr>
            </w:div>
            <w:div w:id="1639995743">
              <w:marLeft w:val="0"/>
              <w:marRight w:val="0"/>
              <w:marTop w:val="0"/>
              <w:marBottom w:val="0"/>
              <w:divBdr>
                <w:top w:val="none" w:sz="0" w:space="0" w:color="auto"/>
                <w:left w:val="none" w:sz="0" w:space="0" w:color="auto"/>
                <w:bottom w:val="none" w:sz="0" w:space="0" w:color="auto"/>
                <w:right w:val="none" w:sz="0" w:space="0" w:color="auto"/>
              </w:divBdr>
            </w:div>
          </w:divsChild>
        </w:div>
        <w:div w:id="1118372506">
          <w:marLeft w:val="0"/>
          <w:marRight w:val="0"/>
          <w:marTop w:val="0"/>
          <w:marBottom w:val="0"/>
          <w:divBdr>
            <w:top w:val="none" w:sz="0" w:space="0" w:color="auto"/>
            <w:left w:val="none" w:sz="0" w:space="0" w:color="auto"/>
            <w:bottom w:val="none" w:sz="0" w:space="0" w:color="auto"/>
            <w:right w:val="none" w:sz="0" w:space="0" w:color="auto"/>
          </w:divBdr>
          <w:divsChild>
            <w:div w:id="1368066938">
              <w:marLeft w:val="-75"/>
              <w:marRight w:val="0"/>
              <w:marTop w:val="30"/>
              <w:marBottom w:val="30"/>
              <w:divBdr>
                <w:top w:val="none" w:sz="0" w:space="0" w:color="auto"/>
                <w:left w:val="none" w:sz="0" w:space="0" w:color="auto"/>
                <w:bottom w:val="none" w:sz="0" w:space="0" w:color="auto"/>
                <w:right w:val="none" w:sz="0" w:space="0" w:color="auto"/>
              </w:divBdr>
              <w:divsChild>
                <w:div w:id="111244382">
                  <w:marLeft w:val="0"/>
                  <w:marRight w:val="0"/>
                  <w:marTop w:val="0"/>
                  <w:marBottom w:val="0"/>
                  <w:divBdr>
                    <w:top w:val="none" w:sz="0" w:space="0" w:color="auto"/>
                    <w:left w:val="none" w:sz="0" w:space="0" w:color="auto"/>
                    <w:bottom w:val="none" w:sz="0" w:space="0" w:color="auto"/>
                    <w:right w:val="none" w:sz="0" w:space="0" w:color="auto"/>
                  </w:divBdr>
                  <w:divsChild>
                    <w:div w:id="2073498655">
                      <w:marLeft w:val="0"/>
                      <w:marRight w:val="0"/>
                      <w:marTop w:val="0"/>
                      <w:marBottom w:val="0"/>
                      <w:divBdr>
                        <w:top w:val="none" w:sz="0" w:space="0" w:color="auto"/>
                        <w:left w:val="none" w:sz="0" w:space="0" w:color="auto"/>
                        <w:bottom w:val="none" w:sz="0" w:space="0" w:color="auto"/>
                        <w:right w:val="none" w:sz="0" w:space="0" w:color="auto"/>
                      </w:divBdr>
                    </w:div>
                  </w:divsChild>
                </w:div>
                <w:div w:id="164513974">
                  <w:marLeft w:val="0"/>
                  <w:marRight w:val="0"/>
                  <w:marTop w:val="0"/>
                  <w:marBottom w:val="0"/>
                  <w:divBdr>
                    <w:top w:val="none" w:sz="0" w:space="0" w:color="auto"/>
                    <w:left w:val="none" w:sz="0" w:space="0" w:color="auto"/>
                    <w:bottom w:val="none" w:sz="0" w:space="0" w:color="auto"/>
                    <w:right w:val="none" w:sz="0" w:space="0" w:color="auto"/>
                  </w:divBdr>
                  <w:divsChild>
                    <w:div w:id="203757263">
                      <w:marLeft w:val="0"/>
                      <w:marRight w:val="0"/>
                      <w:marTop w:val="0"/>
                      <w:marBottom w:val="0"/>
                      <w:divBdr>
                        <w:top w:val="none" w:sz="0" w:space="0" w:color="auto"/>
                        <w:left w:val="none" w:sz="0" w:space="0" w:color="auto"/>
                        <w:bottom w:val="none" w:sz="0" w:space="0" w:color="auto"/>
                        <w:right w:val="none" w:sz="0" w:space="0" w:color="auto"/>
                      </w:divBdr>
                    </w:div>
                  </w:divsChild>
                </w:div>
                <w:div w:id="239483340">
                  <w:marLeft w:val="0"/>
                  <w:marRight w:val="0"/>
                  <w:marTop w:val="0"/>
                  <w:marBottom w:val="0"/>
                  <w:divBdr>
                    <w:top w:val="none" w:sz="0" w:space="0" w:color="auto"/>
                    <w:left w:val="none" w:sz="0" w:space="0" w:color="auto"/>
                    <w:bottom w:val="none" w:sz="0" w:space="0" w:color="auto"/>
                    <w:right w:val="none" w:sz="0" w:space="0" w:color="auto"/>
                  </w:divBdr>
                  <w:divsChild>
                    <w:div w:id="1983076559">
                      <w:marLeft w:val="0"/>
                      <w:marRight w:val="0"/>
                      <w:marTop w:val="0"/>
                      <w:marBottom w:val="0"/>
                      <w:divBdr>
                        <w:top w:val="none" w:sz="0" w:space="0" w:color="auto"/>
                        <w:left w:val="none" w:sz="0" w:space="0" w:color="auto"/>
                        <w:bottom w:val="none" w:sz="0" w:space="0" w:color="auto"/>
                        <w:right w:val="none" w:sz="0" w:space="0" w:color="auto"/>
                      </w:divBdr>
                    </w:div>
                  </w:divsChild>
                </w:div>
                <w:div w:id="259215977">
                  <w:marLeft w:val="0"/>
                  <w:marRight w:val="0"/>
                  <w:marTop w:val="0"/>
                  <w:marBottom w:val="0"/>
                  <w:divBdr>
                    <w:top w:val="none" w:sz="0" w:space="0" w:color="auto"/>
                    <w:left w:val="none" w:sz="0" w:space="0" w:color="auto"/>
                    <w:bottom w:val="none" w:sz="0" w:space="0" w:color="auto"/>
                    <w:right w:val="none" w:sz="0" w:space="0" w:color="auto"/>
                  </w:divBdr>
                  <w:divsChild>
                    <w:div w:id="775367113">
                      <w:marLeft w:val="0"/>
                      <w:marRight w:val="0"/>
                      <w:marTop w:val="0"/>
                      <w:marBottom w:val="0"/>
                      <w:divBdr>
                        <w:top w:val="none" w:sz="0" w:space="0" w:color="auto"/>
                        <w:left w:val="none" w:sz="0" w:space="0" w:color="auto"/>
                        <w:bottom w:val="none" w:sz="0" w:space="0" w:color="auto"/>
                        <w:right w:val="none" w:sz="0" w:space="0" w:color="auto"/>
                      </w:divBdr>
                    </w:div>
                  </w:divsChild>
                </w:div>
                <w:div w:id="358162570">
                  <w:marLeft w:val="0"/>
                  <w:marRight w:val="0"/>
                  <w:marTop w:val="0"/>
                  <w:marBottom w:val="0"/>
                  <w:divBdr>
                    <w:top w:val="none" w:sz="0" w:space="0" w:color="auto"/>
                    <w:left w:val="none" w:sz="0" w:space="0" w:color="auto"/>
                    <w:bottom w:val="none" w:sz="0" w:space="0" w:color="auto"/>
                    <w:right w:val="none" w:sz="0" w:space="0" w:color="auto"/>
                  </w:divBdr>
                  <w:divsChild>
                    <w:div w:id="1624264250">
                      <w:marLeft w:val="0"/>
                      <w:marRight w:val="0"/>
                      <w:marTop w:val="0"/>
                      <w:marBottom w:val="0"/>
                      <w:divBdr>
                        <w:top w:val="none" w:sz="0" w:space="0" w:color="auto"/>
                        <w:left w:val="none" w:sz="0" w:space="0" w:color="auto"/>
                        <w:bottom w:val="none" w:sz="0" w:space="0" w:color="auto"/>
                        <w:right w:val="none" w:sz="0" w:space="0" w:color="auto"/>
                      </w:divBdr>
                    </w:div>
                  </w:divsChild>
                </w:div>
                <w:div w:id="384766636">
                  <w:marLeft w:val="0"/>
                  <w:marRight w:val="0"/>
                  <w:marTop w:val="0"/>
                  <w:marBottom w:val="0"/>
                  <w:divBdr>
                    <w:top w:val="none" w:sz="0" w:space="0" w:color="auto"/>
                    <w:left w:val="none" w:sz="0" w:space="0" w:color="auto"/>
                    <w:bottom w:val="none" w:sz="0" w:space="0" w:color="auto"/>
                    <w:right w:val="none" w:sz="0" w:space="0" w:color="auto"/>
                  </w:divBdr>
                  <w:divsChild>
                    <w:div w:id="328945436">
                      <w:marLeft w:val="0"/>
                      <w:marRight w:val="0"/>
                      <w:marTop w:val="0"/>
                      <w:marBottom w:val="0"/>
                      <w:divBdr>
                        <w:top w:val="none" w:sz="0" w:space="0" w:color="auto"/>
                        <w:left w:val="none" w:sz="0" w:space="0" w:color="auto"/>
                        <w:bottom w:val="none" w:sz="0" w:space="0" w:color="auto"/>
                        <w:right w:val="none" w:sz="0" w:space="0" w:color="auto"/>
                      </w:divBdr>
                    </w:div>
                  </w:divsChild>
                </w:div>
                <w:div w:id="386340971">
                  <w:marLeft w:val="0"/>
                  <w:marRight w:val="0"/>
                  <w:marTop w:val="0"/>
                  <w:marBottom w:val="0"/>
                  <w:divBdr>
                    <w:top w:val="none" w:sz="0" w:space="0" w:color="auto"/>
                    <w:left w:val="none" w:sz="0" w:space="0" w:color="auto"/>
                    <w:bottom w:val="none" w:sz="0" w:space="0" w:color="auto"/>
                    <w:right w:val="none" w:sz="0" w:space="0" w:color="auto"/>
                  </w:divBdr>
                  <w:divsChild>
                    <w:div w:id="1945913460">
                      <w:marLeft w:val="0"/>
                      <w:marRight w:val="0"/>
                      <w:marTop w:val="0"/>
                      <w:marBottom w:val="0"/>
                      <w:divBdr>
                        <w:top w:val="none" w:sz="0" w:space="0" w:color="auto"/>
                        <w:left w:val="none" w:sz="0" w:space="0" w:color="auto"/>
                        <w:bottom w:val="none" w:sz="0" w:space="0" w:color="auto"/>
                        <w:right w:val="none" w:sz="0" w:space="0" w:color="auto"/>
                      </w:divBdr>
                    </w:div>
                  </w:divsChild>
                </w:div>
                <w:div w:id="389427330">
                  <w:marLeft w:val="0"/>
                  <w:marRight w:val="0"/>
                  <w:marTop w:val="0"/>
                  <w:marBottom w:val="0"/>
                  <w:divBdr>
                    <w:top w:val="none" w:sz="0" w:space="0" w:color="auto"/>
                    <w:left w:val="none" w:sz="0" w:space="0" w:color="auto"/>
                    <w:bottom w:val="none" w:sz="0" w:space="0" w:color="auto"/>
                    <w:right w:val="none" w:sz="0" w:space="0" w:color="auto"/>
                  </w:divBdr>
                  <w:divsChild>
                    <w:div w:id="874465225">
                      <w:marLeft w:val="0"/>
                      <w:marRight w:val="0"/>
                      <w:marTop w:val="0"/>
                      <w:marBottom w:val="0"/>
                      <w:divBdr>
                        <w:top w:val="none" w:sz="0" w:space="0" w:color="auto"/>
                        <w:left w:val="none" w:sz="0" w:space="0" w:color="auto"/>
                        <w:bottom w:val="none" w:sz="0" w:space="0" w:color="auto"/>
                        <w:right w:val="none" w:sz="0" w:space="0" w:color="auto"/>
                      </w:divBdr>
                    </w:div>
                  </w:divsChild>
                </w:div>
                <w:div w:id="471362234">
                  <w:marLeft w:val="0"/>
                  <w:marRight w:val="0"/>
                  <w:marTop w:val="0"/>
                  <w:marBottom w:val="0"/>
                  <w:divBdr>
                    <w:top w:val="none" w:sz="0" w:space="0" w:color="auto"/>
                    <w:left w:val="none" w:sz="0" w:space="0" w:color="auto"/>
                    <w:bottom w:val="none" w:sz="0" w:space="0" w:color="auto"/>
                    <w:right w:val="none" w:sz="0" w:space="0" w:color="auto"/>
                  </w:divBdr>
                  <w:divsChild>
                    <w:div w:id="1634554743">
                      <w:marLeft w:val="0"/>
                      <w:marRight w:val="0"/>
                      <w:marTop w:val="0"/>
                      <w:marBottom w:val="0"/>
                      <w:divBdr>
                        <w:top w:val="none" w:sz="0" w:space="0" w:color="auto"/>
                        <w:left w:val="none" w:sz="0" w:space="0" w:color="auto"/>
                        <w:bottom w:val="none" w:sz="0" w:space="0" w:color="auto"/>
                        <w:right w:val="none" w:sz="0" w:space="0" w:color="auto"/>
                      </w:divBdr>
                    </w:div>
                  </w:divsChild>
                </w:div>
                <w:div w:id="630599594">
                  <w:marLeft w:val="0"/>
                  <w:marRight w:val="0"/>
                  <w:marTop w:val="0"/>
                  <w:marBottom w:val="0"/>
                  <w:divBdr>
                    <w:top w:val="none" w:sz="0" w:space="0" w:color="auto"/>
                    <w:left w:val="none" w:sz="0" w:space="0" w:color="auto"/>
                    <w:bottom w:val="none" w:sz="0" w:space="0" w:color="auto"/>
                    <w:right w:val="none" w:sz="0" w:space="0" w:color="auto"/>
                  </w:divBdr>
                  <w:divsChild>
                    <w:div w:id="1832602543">
                      <w:marLeft w:val="0"/>
                      <w:marRight w:val="0"/>
                      <w:marTop w:val="0"/>
                      <w:marBottom w:val="0"/>
                      <w:divBdr>
                        <w:top w:val="none" w:sz="0" w:space="0" w:color="auto"/>
                        <w:left w:val="none" w:sz="0" w:space="0" w:color="auto"/>
                        <w:bottom w:val="none" w:sz="0" w:space="0" w:color="auto"/>
                        <w:right w:val="none" w:sz="0" w:space="0" w:color="auto"/>
                      </w:divBdr>
                    </w:div>
                  </w:divsChild>
                </w:div>
                <w:div w:id="714892651">
                  <w:marLeft w:val="0"/>
                  <w:marRight w:val="0"/>
                  <w:marTop w:val="0"/>
                  <w:marBottom w:val="0"/>
                  <w:divBdr>
                    <w:top w:val="none" w:sz="0" w:space="0" w:color="auto"/>
                    <w:left w:val="none" w:sz="0" w:space="0" w:color="auto"/>
                    <w:bottom w:val="none" w:sz="0" w:space="0" w:color="auto"/>
                    <w:right w:val="none" w:sz="0" w:space="0" w:color="auto"/>
                  </w:divBdr>
                  <w:divsChild>
                    <w:div w:id="323902635">
                      <w:marLeft w:val="0"/>
                      <w:marRight w:val="0"/>
                      <w:marTop w:val="0"/>
                      <w:marBottom w:val="0"/>
                      <w:divBdr>
                        <w:top w:val="none" w:sz="0" w:space="0" w:color="auto"/>
                        <w:left w:val="none" w:sz="0" w:space="0" w:color="auto"/>
                        <w:bottom w:val="none" w:sz="0" w:space="0" w:color="auto"/>
                        <w:right w:val="none" w:sz="0" w:space="0" w:color="auto"/>
                      </w:divBdr>
                    </w:div>
                  </w:divsChild>
                </w:div>
                <w:div w:id="725646412">
                  <w:marLeft w:val="0"/>
                  <w:marRight w:val="0"/>
                  <w:marTop w:val="0"/>
                  <w:marBottom w:val="0"/>
                  <w:divBdr>
                    <w:top w:val="none" w:sz="0" w:space="0" w:color="auto"/>
                    <w:left w:val="none" w:sz="0" w:space="0" w:color="auto"/>
                    <w:bottom w:val="none" w:sz="0" w:space="0" w:color="auto"/>
                    <w:right w:val="none" w:sz="0" w:space="0" w:color="auto"/>
                  </w:divBdr>
                  <w:divsChild>
                    <w:div w:id="309284764">
                      <w:marLeft w:val="0"/>
                      <w:marRight w:val="0"/>
                      <w:marTop w:val="0"/>
                      <w:marBottom w:val="0"/>
                      <w:divBdr>
                        <w:top w:val="none" w:sz="0" w:space="0" w:color="auto"/>
                        <w:left w:val="none" w:sz="0" w:space="0" w:color="auto"/>
                        <w:bottom w:val="none" w:sz="0" w:space="0" w:color="auto"/>
                        <w:right w:val="none" w:sz="0" w:space="0" w:color="auto"/>
                      </w:divBdr>
                    </w:div>
                  </w:divsChild>
                </w:div>
                <w:div w:id="730543014">
                  <w:marLeft w:val="0"/>
                  <w:marRight w:val="0"/>
                  <w:marTop w:val="0"/>
                  <w:marBottom w:val="0"/>
                  <w:divBdr>
                    <w:top w:val="none" w:sz="0" w:space="0" w:color="auto"/>
                    <w:left w:val="none" w:sz="0" w:space="0" w:color="auto"/>
                    <w:bottom w:val="none" w:sz="0" w:space="0" w:color="auto"/>
                    <w:right w:val="none" w:sz="0" w:space="0" w:color="auto"/>
                  </w:divBdr>
                  <w:divsChild>
                    <w:div w:id="1423528213">
                      <w:marLeft w:val="0"/>
                      <w:marRight w:val="0"/>
                      <w:marTop w:val="0"/>
                      <w:marBottom w:val="0"/>
                      <w:divBdr>
                        <w:top w:val="none" w:sz="0" w:space="0" w:color="auto"/>
                        <w:left w:val="none" w:sz="0" w:space="0" w:color="auto"/>
                        <w:bottom w:val="none" w:sz="0" w:space="0" w:color="auto"/>
                        <w:right w:val="none" w:sz="0" w:space="0" w:color="auto"/>
                      </w:divBdr>
                    </w:div>
                  </w:divsChild>
                </w:div>
                <w:div w:id="796220661">
                  <w:marLeft w:val="0"/>
                  <w:marRight w:val="0"/>
                  <w:marTop w:val="0"/>
                  <w:marBottom w:val="0"/>
                  <w:divBdr>
                    <w:top w:val="none" w:sz="0" w:space="0" w:color="auto"/>
                    <w:left w:val="none" w:sz="0" w:space="0" w:color="auto"/>
                    <w:bottom w:val="none" w:sz="0" w:space="0" w:color="auto"/>
                    <w:right w:val="none" w:sz="0" w:space="0" w:color="auto"/>
                  </w:divBdr>
                  <w:divsChild>
                    <w:div w:id="2133858697">
                      <w:marLeft w:val="0"/>
                      <w:marRight w:val="0"/>
                      <w:marTop w:val="0"/>
                      <w:marBottom w:val="0"/>
                      <w:divBdr>
                        <w:top w:val="none" w:sz="0" w:space="0" w:color="auto"/>
                        <w:left w:val="none" w:sz="0" w:space="0" w:color="auto"/>
                        <w:bottom w:val="none" w:sz="0" w:space="0" w:color="auto"/>
                        <w:right w:val="none" w:sz="0" w:space="0" w:color="auto"/>
                      </w:divBdr>
                    </w:div>
                  </w:divsChild>
                </w:div>
                <w:div w:id="827137054">
                  <w:marLeft w:val="0"/>
                  <w:marRight w:val="0"/>
                  <w:marTop w:val="0"/>
                  <w:marBottom w:val="0"/>
                  <w:divBdr>
                    <w:top w:val="none" w:sz="0" w:space="0" w:color="auto"/>
                    <w:left w:val="none" w:sz="0" w:space="0" w:color="auto"/>
                    <w:bottom w:val="none" w:sz="0" w:space="0" w:color="auto"/>
                    <w:right w:val="none" w:sz="0" w:space="0" w:color="auto"/>
                  </w:divBdr>
                  <w:divsChild>
                    <w:div w:id="2081251710">
                      <w:marLeft w:val="0"/>
                      <w:marRight w:val="0"/>
                      <w:marTop w:val="0"/>
                      <w:marBottom w:val="0"/>
                      <w:divBdr>
                        <w:top w:val="none" w:sz="0" w:space="0" w:color="auto"/>
                        <w:left w:val="none" w:sz="0" w:space="0" w:color="auto"/>
                        <w:bottom w:val="none" w:sz="0" w:space="0" w:color="auto"/>
                        <w:right w:val="none" w:sz="0" w:space="0" w:color="auto"/>
                      </w:divBdr>
                    </w:div>
                  </w:divsChild>
                </w:div>
                <w:div w:id="830951139">
                  <w:marLeft w:val="0"/>
                  <w:marRight w:val="0"/>
                  <w:marTop w:val="0"/>
                  <w:marBottom w:val="0"/>
                  <w:divBdr>
                    <w:top w:val="none" w:sz="0" w:space="0" w:color="auto"/>
                    <w:left w:val="none" w:sz="0" w:space="0" w:color="auto"/>
                    <w:bottom w:val="none" w:sz="0" w:space="0" w:color="auto"/>
                    <w:right w:val="none" w:sz="0" w:space="0" w:color="auto"/>
                  </w:divBdr>
                  <w:divsChild>
                    <w:div w:id="1278296343">
                      <w:marLeft w:val="0"/>
                      <w:marRight w:val="0"/>
                      <w:marTop w:val="0"/>
                      <w:marBottom w:val="0"/>
                      <w:divBdr>
                        <w:top w:val="none" w:sz="0" w:space="0" w:color="auto"/>
                        <w:left w:val="none" w:sz="0" w:space="0" w:color="auto"/>
                        <w:bottom w:val="none" w:sz="0" w:space="0" w:color="auto"/>
                        <w:right w:val="none" w:sz="0" w:space="0" w:color="auto"/>
                      </w:divBdr>
                    </w:div>
                  </w:divsChild>
                </w:div>
                <w:div w:id="860053401">
                  <w:marLeft w:val="0"/>
                  <w:marRight w:val="0"/>
                  <w:marTop w:val="0"/>
                  <w:marBottom w:val="0"/>
                  <w:divBdr>
                    <w:top w:val="none" w:sz="0" w:space="0" w:color="auto"/>
                    <w:left w:val="none" w:sz="0" w:space="0" w:color="auto"/>
                    <w:bottom w:val="none" w:sz="0" w:space="0" w:color="auto"/>
                    <w:right w:val="none" w:sz="0" w:space="0" w:color="auto"/>
                  </w:divBdr>
                  <w:divsChild>
                    <w:div w:id="1038236083">
                      <w:marLeft w:val="0"/>
                      <w:marRight w:val="0"/>
                      <w:marTop w:val="0"/>
                      <w:marBottom w:val="0"/>
                      <w:divBdr>
                        <w:top w:val="none" w:sz="0" w:space="0" w:color="auto"/>
                        <w:left w:val="none" w:sz="0" w:space="0" w:color="auto"/>
                        <w:bottom w:val="none" w:sz="0" w:space="0" w:color="auto"/>
                        <w:right w:val="none" w:sz="0" w:space="0" w:color="auto"/>
                      </w:divBdr>
                    </w:div>
                  </w:divsChild>
                </w:div>
                <w:div w:id="885290577">
                  <w:marLeft w:val="0"/>
                  <w:marRight w:val="0"/>
                  <w:marTop w:val="0"/>
                  <w:marBottom w:val="0"/>
                  <w:divBdr>
                    <w:top w:val="none" w:sz="0" w:space="0" w:color="auto"/>
                    <w:left w:val="none" w:sz="0" w:space="0" w:color="auto"/>
                    <w:bottom w:val="none" w:sz="0" w:space="0" w:color="auto"/>
                    <w:right w:val="none" w:sz="0" w:space="0" w:color="auto"/>
                  </w:divBdr>
                  <w:divsChild>
                    <w:div w:id="749348327">
                      <w:marLeft w:val="0"/>
                      <w:marRight w:val="0"/>
                      <w:marTop w:val="0"/>
                      <w:marBottom w:val="0"/>
                      <w:divBdr>
                        <w:top w:val="none" w:sz="0" w:space="0" w:color="auto"/>
                        <w:left w:val="none" w:sz="0" w:space="0" w:color="auto"/>
                        <w:bottom w:val="none" w:sz="0" w:space="0" w:color="auto"/>
                        <w:right w:val="none" w:sz="0" w:space="0" w:color="auto"/>
                      </w:divBdr>
                    </w:div>
                  </w:divsChild>
                </w:div>
                <w:div w:id="919868614">
                  <w:marLeft w:val="0"/>
                  <w:marRight w:val="0"/>
                  <w:marTop w:val="0"/>
                  <w:marBottom w:val="0"/>
                  <w:divBdr>
                    <w:top w:val="none" w:sz="0" w:space="0" w:color="auto"/>
                    <w:left w:val="none" w:sz="0" w:space="0" w:color="auto"/>
                    <w:bottom w:val="none" w:sz="0" w:space="0" w:color="auto"/>
                    <w:right w:val="none" w:sz="0" w:space="0" w:color="auto"/>
                  </w:divBdr>
                  <w:divsChild>
                    <w:div w:id="1404336268">
                      <w:marLeft w:val="0"/>
                      <w:marRight w:val="0"/>
                      <w:marTop w:val="0"/>
                      <w:marBottom w:val="0"/>
                      <w:divBdr>
                        <w:top w:val="none" w:sz="0" w:space="0" w:color="auto"/>
                        <w:left w:val="none" w:sz="0" w:space="0" w:color="auto"/>
                        <w:bottom w:val="none" w:sz="0" w:space="0" w:color="auto"/>
                        <w:right w:val="none" w:sz="0" w:space="0" w:color="auto"/>
                      </w:divBdr>
                    </w:div>
                  </w:divsChild>
                </w:div>
                <w:div w:id="955716819">
                  <w:marLeft w:val="0"/>
                  <w:marRight w:val="0"/>
                  <w:marTop w:val="0"/>
                  <w:marBottom w:val="0"/>
                  <w:divBdr>
                    <w:top w:val="none" w:sz="0" w:space="0" w:color="auto"/>
                    <w:left w:val="none" w:sz="0" w:space="0" w:color="auto"/>
                    <w:bottom w:val="none" w:sz="0" w:space="0" w:color="auto"/>
                    <w:right w:val="none" w:sz="0" w:space="0" w:color="auto"/>
                  </w:divBdr>
                  <w:divsChild>
                    <w:div w:id="1032345401">
                      <w:marLeft w:val="0"/>
                      <w:marRight w:val="0"/>
                      <w:marTop w:val="0"/>
                      <w:marBottom w:val="0"/>
                      <w:divBdr>
                        <w:top w:val="none" w:sz="0" w:space="0" w:color="auto"/>
                        <w:left w:val="none" w:sz="0" w:space="0" w:color="auto"/>
                        <w:bottom w:val="none" w:sz="0" w:space="0" w:color="auto"/>
                        <w:right w:val="none" w:sz="0" w:space="0" w:color="auto"/>
                      </w:divBdr>
                    </w:div>
                  </w:divsChild>
                </w:div>
                <w:div w:id="1004668176">
                  <w:marLeft w:val="0"/>
                  <w:marRight w:val="0"/>
                  <w:marTop w:val="0"/>
                  <w:marBottom w:val="0"/>
                  <w:divBdr>
                    <w:top w:val="none" w:sz="0" w:space="0" w:color="auto"/>
                    <w:left w:val="none" w:sz="0" w:space="0" w:color="auto"/>
                    <w:bottom w:val="none" w:sz="0" w:space="0" w:color="auto"/>
                    <w:right w:val="none" w:sz="0" w:space="0" w:color="auto"/>
                  </w:divBdr>
                  <w:divsChild>
                    <w:div w:id="473068357">
                      <w:marLeft w:val="0"/>
                      <w:marRight w:val="0"/>
                      <w:marTop w:val="0"/>
                      <w:marBottom w:val="0"/>
                      <w:divBdr>
                        <w:top w:val="none" w:sz="0" w:space="0" w:color="auto"/>
                        <w:left w:val="none" w:sz="0" w:space="0" w:color="auto"/>
                        <w:bottom w:val="none" w:sz="0" w:space="0" w:color="auto"/>
                        <w:right w:val="none" w:sz="0" w:space="0" w:color="auto"/>
                      </w:divBdr>
                    </w:div>
                  </w:divsChild>
                </w:div>
                <w:div w:id="1129934140">
                  <w:marLeft w:val="0"/>
                  <w:marRight w:val="0"/>
                  <w:marTop w:val="0"/>
                  <w:marBottom w:val="0"/>
                  <w:divBdr>
                    <w:top w:val="none" w:sz="0" w:space="0" w:color="auto"/>
                    <w:left w:val="none" w:sz="0" w:space="0" w:color="auto"/>
                    <w:bottom w:val="none" w:sz="0" w:space="0" w:color="auto"/>
                    <w:right w:val="none" w:sz="0" w:space="0" w:color="auto"/>
                  </w:divBdr>
                  <w:divsChild>
                    <w:div w:id="1134256693">
                      <w:marLeft w:val="0"/>
                      <w:marRight w:val="0"/>
                      <w:marTop w:val="0"/>
                      <w:marBottom w:val="0"/>
                      <w:divBdr>
                        <w:top w:val="none" w:sz="0" w:space="0" w:color="auto"/>
                        <w:left w:val="none" w:sz="0" w:space="0" w:color="auto"/>
                        <w:bottom w:val="none" w:sz="0" w:space="0" w:color="auto"/>
                        <w:right w:val="none" w:sz="0" w:space="0" w:color="auto"/>
                      </w:divBdr>
                    </w:div>
                  </w:divsChild>
                </w:div>
                <w:div w:id="1140609430">
                  <w:marLeft w:val="0"/>
                  <w:marRight w:val="0"/>
                  <w:marTop w:val="0"/>
                  <w:marBottom w:val="0"/>
                  <w:divBdr>
                    <w:top w:val="none" w:sz="0" w:space="0" w:color="auto"/>
                    <w:left w:val="none" w:sz="0" w:space="0" w:color="auto"/>
                    <w:bottom w:val="none" w:sz="0" w:space="0" w:color="auto"/>
                    <w:right w:val="none" w:sz="0" w:space="0" w:color="auto"/>
                  </w:divBdr>
                  <w:divsChild>
                    <w:div w:id="1547793238">
                      <w:marLeft w:val="0"/>
                      <w:marRight w:val="0"/>
                      <w:marTop w:val="0"/>
                      <w:marBottom w:val="0"/>
                      <w:divBdr>
                        <w:top w:val="none" w:sz="0" w:space="0" w:color="auto"/>
                        <w:left w:val="none" w:sz="0" w:space="0" w:color="auto"/>
                        <w:bottom w:val="none" w:sz="0" w:space="0" w:color="auto"/>
                        <w:right w:val="none" w:sz="0" w:space="0" w:color="auto"/>
                      </w:divBdr>
                    </w:div>
                  </w:divsChild>
                </w:div>
                <w:div w:id="1170605555">
                  <w:marLeft w:val="0"/>
                  <w:marRight w:val="0"/>
                  <w:marTop w:val="0"/>
                  <w:marBottom w:val="0"/>
                  <w:divBdr>
                    <w:top w:val="none" w:sz="0" w:space="0" w:color="auto"/>
                    <w:left w:val="none" w:sz="0" w:space="0" w:color="auto"/>
                    <w:bottom w:val="none" w:sz="0" w:space="0" w:color="auto"/>
                    <w:right w:val="none" w:sz="0" w:space="0" w:color="auto"/>
                  </w:divBdr>
                  <w:divsChild>
                    <w:div w:id="1331176322">
                      <w:marLeft w:val="0"/>
                      <w:marRight w:val="0"/>
                      <w:marTop w:val="0"/>
                      <w:marBottom w:val="0"/>
                      <w:divBdr>
                        <w:top w:val="none" w:sz="0" w:space="0" w:color="auto"/>
                        <w:left w:val="none" w:sz="0" w:space="0" w:color="auto"/>
                        <w:bottom w:val="none" w:sz="0" w:space="0" w:color="auto"/>
                        <w:right w:val="none" w:sz="0" w:space="0" w:color="auto"/>
                      </w:divBdr>
                    </w:div>
                  </w:divsChild>
                </w:div>
                <w:div w:id="1272471417">
                  <w:marLeft w:val="0"/>
                  <w:marRight w:val="0"/>
                  <w:marTop w:val="0"/>
                  <w:marBottom w:val="0"/>
                  <w:divBdr>
                    <w:top w:val="none" w:sz="0" w:space="0" w:color="auto"/>
                    <w:left w:val="none" w:sz="0" w:space="0" w:color="auto"/>
                    <w:bottom w:val="none" w:sz="0" w:space="0" w:color="auto"/>
                    <w:right w:val="none" w:sz="0" w:space="0" w:color="auto"/>
                  </w:divBdr>
                  <w:divsChild>
                    <w:div w:id="1621103666">
                      <w:marLeft w:val="0"/>
                      <w:marRight w:val="0"/>
                      <w:marTop w:val="0"/>
                      <w:marBottom w:val="0"/>
                      <w:divBdr>
                        <w:top w:val="none" w:sz="0" w:space="0" w:color="auto"/>
                        <w:left w:val="none" w:sz="0" w:space="0" w:color="auto"/>
                        <w:bottom w:val="none" w:sz="0" w:space="0" w:color="auto"/>
                        <w:right w:val="none" w:sz="0" w:space="0" w:color="auto"/>
                      </w:divBdr>
                    </w:div>
                  </w:divsChild>
                </w:div>
                <w:div w:id="1293294899">
                  <w:marLeft w:val="0"/>
                  <w:marRight w:val="0"/>
                  <w:marTop w:val="0"/>
                  <w:marBottom w:val="0"/>
                  <w:divBdr>
                    <w:top w:val="none" w:sz="0" w:space="0" w:color="auto"/>
                    <w:left w:val="none" w:sz="0" w:space="0" w:color="auto"/>
                    <w:bottom w:val="none" w:sz="0" w:space="0" w:color="auto"/>
                    <w:right w:val="none" w:sz="0" w:space="0" w:color="auto"/>
                  </w:divBdr>
                  <w:divsChild>
                    <w:div w:id="476990942">
                      <w:marLeft w:val="0"/>
                      <w:marRight w:val="0"/>
                      <w:marTop w:val="0"/>
                      <w:marBottom w:val="0"/>
                      <w:divBdr>
                        <w:top w:val="none" w:sz="0" w:space="0" w:color="auto"/>
                        <w:left w:val="none" w:sz="0" w:space="0" w:color="auto"/>
                        <w:bottom w:val="none" w:sz="0" w:space="0" w:color="auto"/>
                        <w:right w:val="none" w:sz="0" w:space="0" w:color="auto"/>
                      </w:divBdr>
                    </w:div>
                  </w:divsChild>
                </w:div>
                <w:div w:id="1309431260">
                  <w:marLeft w:val="0"/>
                  <w:marRight w:val="0"/>
                  <w:marTop w:val="0"/>
                  <w:marBottom w:val="0"/>
                  <w:divBdr>
                    <w:top w:val="none" w:sz="0" w:space="0" w:color="auto"/>
                    <w:left w:val="none" w:sz="0" w:space="0" w:color="auto"/>
                    <w:bottom w:val="none" w:sz="0" w:space="0" w:color="auto"/>
                    <w:right w:val="none" w:sz="0" w:space="0" w:color="auto"/>
                  </w:divBdr>
                  <w:divsChild>
                    <w:div w:id="1941833987">
                      <w:marLeft w:val="0"/>
                      <w:marRight w:val="0"/>
                      <w:marTop w:val="0"/>
                      <w:marBottom w:val="0"/>
                      <w:divBdr>
                        <w:top w:val="none" w:sz="0" w:space="0" w:color="auto"/>
                        <w:left w:val="none" w:sz="0" w:space="0" w:color="auto"/>
                        <w:bottom w:val="none" w:sz="0" w:space="0" w:color="auto"/>
                        <w:right w:val="none" w:sz="0" w:space="0" w:color="auto"/>
                      </w:divBdr>
                    </w:div>
                  </w:divsChild>
                </w:div>
                <w:div w:id="1315526381">
                  <w:marLeft w:val="0"/>
                  <w:marRight w:val="0"/>
                  <w:marTop w:val="0"/>
                  <w:marBottom w:val="0"/>
                  <w:divBdr>
                    <w:top w:val="none" w:sz="0" w:space="0" w:color="auto"/>
                    <w:left w:val="none" w:sz="0" w:space="0" w:color="auto"/>
                    <w:bottom w:val="none" w:sz="0" w:space="0" w:color="auto"/>
                    <w:right w:val="none" w:sz="0" w:space="0" w:color="auto"/>
                  </w:divBdr>
                  <w:divsChild>
                    <w:div w:id="121459543">
                      <w:marLeft w:val="0"/>
                      <w:marRight w:val="0"/>
                      <w:marTop w:val="0"/>
                      <w:marBottom w:val="0"/>
                      <w:divBdr>
                        <w:top w:val="none" w:sz="0" w:space="0" w:color="auto"/>
                        <w:left w:val="none" w:sz="0" w:space="0" w:color="auto"/>
                        <w:bottom w:val="none" w:sz="0" w:space="0" w:color="auto"/>
                        <w:right w:val="none" w:sz="0" w:space="0" w:color="auto"/>
                      </w:divBdr>
                    </w:div>
                  </w:divsChild>
                </w:div>
                <w:div w:id="1431242792">
                  <w:marLeft w:val="0"/>
                  <w:marRight w:val="0"/>
                  <w:marTop w:val="0"/>
                  <w:marBottom w:val="0"/>
                  <w:divBdr>
                    <w:top w:val="none" w:sz="0" w:space="0" w:color="auto"/>
                    <w:left w:val="none" w:sz="0" w:space="0" w:color="auto"/>
                    <w:bottom w:val="none" w:sz="0" w:space="0" w:color="auto"/>
                    <w:right w:val="none" w:sz="0" w:space="0" w:color="auto"/>
                  </w:divBdr>
                  <w:divsChild>
                    <w:div w:id="1169128312">
                      <w:marLeft w:val="0"/>
                      <w:marRight w:val="0"/>
                      <w:marTop w:val="0"/>
                      <w:marBottom w:val="0"/>
                      <w:divBdr>
                        <w:top w:val="none" w:sz="0" w:space="0" w:color="auto"/>
                        <w:left w:val="none" w:sz="0" w:space="0" w:color="auto"/>
                        <w:bottom w:val="none" w:sz="0" w:space="0" w:color="auto"/>
                        <w:right w:val="none" w:sz="0" w:space="0" w:color="auto"/>
                      </w:divBdr>
                    </w:div>
                  </w:divsChild>
                </w:div>
                <w:div w:id="1447700922">
                  <w:marLeft w:val="0"/>
                  <w:marRight w:val="0"/>
                  <w:marTop w:val="0"/>
                  <w:marBottom w:val="0"/>
                  <w:divBdr>
                    <w:top w:val="none" w:sz="0" w:space="0" w:color="auto"/>
                    <w:left w:val="none" w:sz="0" w:space="0" w:color="auto"/>
                    <w:bottom w:val="none" w:sz="0" w:space="0" w:color="auto"/>
                    <w:right w:val="none" w:sz="0" w:space="0" w:color="auto"/>
                  </w:divBdr>
                  <w:divsChild>
                    <w:div w:id="1825318333">
                      <w:marLeft w:val="0"/>
                      <w:marRight w:val="0"/>
                      <w:marTop w:val="0"/>
                      <w:marBottom w:val="0"/>
                      <w:divBdr>
                        <w:top w:val="none" w:sz="0" w:space="0" w:color="auto"/>
                        <w:left w:val="none" w:sz="0" w:space="0" w:color="auto"/>
                        <w:bottom w:val="none" w:sz="0" w:space="0" w:color="auto"/>
                        <w:right w:val="none" w:sz="0" w:space="0" w:color="auto"/>
                      </w:divBdr>
                    </w:div>
                  </w:divsChild>
                </w:div>
                <w:div w:id="1480731566">
                  <w:marLeft w:val="0"/>
                  <w:marRight w:val="0"/>
                  <w:marTop w:val="0"/>
                  <w:marBottom w:val="0"/>
                  <w:divBdr>
                    <w:top w:val="none" w:sz="0" w:space="0" w:color="auto"/>
                    <w:left w:val="none" w:sz="0" w:space="0" w:color="auto"/>
                    <w:bottom w:val="none" w:sz="0" w:space="0" w:color="auto"/>
                    <w:right w:val="none" w:sz="0" w:space="0" w:color="auto"/>
                  </w:divBdr>
                  <w:divsChild>
                    <w:div w:id="1043553329">
                      <w:marLeft w:val="0"/>
                      <w:marRight w:val="0"/>
                      <w:marTop w:val="0"/>
                      <w:marBottom w:val="0"/>
                      <w:divBdr>
                        <w:top w:val="none" w:sz="0" w:space="0" w:color="auto"/>
                        <w:left w:val="none" w:sz="0" w:space="0" w:color="auto"/>
                        <w:bottom w:val="none" w:sz="0" w:space="0" w:color="auto"/>
                        <w:right w:val="none" w:sz="0" w:space="0" w:color="auto"/>
                      </w:divBdr>
                    </w:div>
                  </w:divsChild>
                </w:div>
                <w:div w:id="1523588376">
                  <w:marLeft w:val="0"/>
                  <w:marRight w:val="0"/>
                  <w:marTop w:val="0"/>
                  <w:marBottom w:val="0"/>
                  <w:divBdr>
                    <w:top w:val="none" w:sz="0" w:space="0" w:color="auto"/>
                    <w:left w:val="none" w:sz="0" w:space="0" w:color="auto"/>
                    <w:bottom w:val="none" w:sz="0" w:space="0" w:color="auto"/>
                    <w:right w:val="none" w:sz="0" w:space="0" w:color="auto"/>
                  </w:divBdr>
                  <w:divsChild>
                    <w:div w:id="755593666">
                      <w:marLeft w:val="0"/>
                      <w:marRight w:val="0"/>
                      <w:marTop w:val="0"/>
                      <w:marBottom w:val="0"/>
                      <w:divBdr>
                        <w:top w:val="none" w:sz="0" w:space="0" w:color="auto"/>
                        <w:left w:val="none" w:sz="0" w:space="0" w:color="auto"/>
                        <w:bottom w:val="none" w:sz="0" w:space="0" w:color="auto"/>
                        <w:right w:val="none" w:sz="0" w:space="0" w:color="auto"/>
                      </w:divBdr>
                    </w:div>
                  </w:divsChild>
                </w:div>
                <w:div w:id="1566329755">
                  <w:marLeft w:val="0"/>
                  <w:marRight w:val="0"/>
                  <w:marTop w:val="0"/>
                  <w:marBottom w:val="0"/>
                  <w:divBdr>
                    <w:top w:val="none" w:sz="0" w:space="0" w:color="auto"/>
                    <w:left w:val="none" w:sz="0" w:space="0" w:color="auto"/>
                    <w:bottom w:val="none" w:sz="0" w:space="0" w:color="auto"/>
                    <w:right w:val="none" w:sz="0" w:space="0" w:color="auto"/>
                  </w:divBdr>
                  <w:divsChild>
                    <w:div w:id="1609771467">
                      <w:marLeft w:val="0"/>
                      <w:marRight w:val="0"/>
                      <w:marTop w:val="0"/>
                      <w:marBottom w:val="0"/>
                      <w:divBdr>
                        <w:top w:val="none" w:sz="0" w:space="0" w:color="auto"/>
                        <w:left w:val="none" w:sz="0" w:space="0" w:color="auto"/>
                        <w:bottom w:val="none" w:sz="0" w:space="0" w:color="auto"/>
                        <w:right w:val="none" w:sz="0" w:space="0" w:color="auto"/>
                      </w:divBdr>
                    </w:div>
                  </w:divsChild>
                </w:div>
                <w:div w:id="1788351740">
                  <w:marLeft w:val="0"/>
                  <w:marRight w:val="0"/>
                  <w:marTop w:val="0"/>
                  <w:marBottom w:val="0"/>
                  <w:divBdr>
                    <w:top w:val="none" w:sz="0" w:space="0" w:color="auto"/>
                    <w:left w:val="none" w:sz="0" w:space="0" w:color="auto"/>
                    <w:bottom w:val="none" w:sz="0" w:space="0" w:color="auto"/>
                    <w:right w:val="none" w:sz="0" w:space="0" w:color="auto"/>
                  </w:divBdr>
                  <w:divsChild>
                    <w:div w:id="12461778">
                      <w:marLeft w:val="0"/>
                      <w:marRight w:val="0"/>
                      <w:marTop w:val="0"/>
                      <w:marBottom w:val="0"/>
                      <w:divBdr>
                        <w:top w:val="none" w:sz="0" w:space="0" w:color="auto"/>
                        <w:left w:val="none" w:sz="0" w:space="0" w:color="auto"/>
                        <w:bottom w:val="none" w:sz="0" w:space="0" w:color="auto"/>
                        <w:right w:val="none" w:sz="0" w:space="0" w:color="auto"/>
                      </w:divBdr>
                    </w:div>
                  </w:divsChild>
                </w:div>
                <w:div w:id="1819955369">
                  <w:marLeft w:val="0"/>
                  <w:marRight w:val="0"/>
                  <w:marTop w:val="0"/>
                  <w:marBottom w:val="0"/>
                  <w:divBdr>
                    <w:top w:val="none" w:sz="0" w:space="0" w:color="auto"/>
                    <w:left w:val="none" w:sz="0" w:space="0" w:color="auto"/>
                    <w:bottom w:val="none" w:sz="0" w:space="0" w:color="auto"/>
                    <w:right w:val="none" w:sz="0" w:space="0" w:color="auto"/>
                  </w:divBdr>
                  <w:divsChild>
                    <w:div w:id="1837112531">
                      <w:marLeft w:val="0"/>
                      <w:marRight w:val="0"/>
                      <w:marTop w:val="0"/>
                      <w:marBottom w:val="0"/>
                      <w:divBdr>
                        <w:top w:val="none" w:sz="0" w:space="0" w:color="auto"/>
                        <w:left w:val="none" w:sz="0" w:space="0" w:color="auto"/>
                        <w:bottom w:val="none" w:sz="0" w:space="0" w:color="auto"/>
                        <w:right w:val="none" w:sz="0" w:space="0" w:color="auto"/>
                      </w:divBdr>
                    </w:div>
                  </w:divsChild>
                </w:div>
                <w:div w:id="2004428448">
                  <w:marLeft w:val="0"/>
                  <w:marRight w:val="0"/>
                  <w:marTop w:val="0"/>
                  <w:marBottom w:val="0"/>
                  <w:divBdr>
                    <w:top w:val="none" w:sz="0" w:space="0" w:color="auto"/>
                    <w:left w:val="none" w:sz="0" w:space="0" w:color="auto"/>
                    <w:bottom w:val="none" w:sz="0" w:space="0" w:color="auto"/>
                    <w:right w:val="none" w:sz="0" w:space="0" w:color="auto"/>
                  </w:divBdr>
                  <w:divsChild>
                    <w:div w:id="78666017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217816177">
          <w:marLeft w:val="0"/>
          <w:marRight w:val="0"/>
          <w:marTop w:val="0"/>
          <w:marBottom w:val="0"/>
          <w:divBdr>
            <w:top w:val="none" w:sz="0" w:space="0" w:color="auto"/>
            <w:left w:val="none" w:sz="0" w:space="0" w:color="auto"/>
            <w:bottom w:val="none" w:sz="0" w:space="0" w:color="auto"/>
            <w:right w:val="none" w:sz="0" w:space="0" w:color="auto"/>
          </w:divBdr>
          <w:divsChild>
            <w:div w:id="400058535">
              <w:marLeft w:val="0"/>
              <w:marRight w:val="0"/>
              <w:marTop w:val="0"/>
              <w:marBottom w:val="0"/>
              <w:divBdr>
                <w:top w:val="none" w:sz="0" w:space="0" w:color="auto"/>
                <w:left w:val="none" w:sz="0" w:space="0" w:color="auto"/>
                <w:bottom w:val="none" w:sz="0" w:space="0" w:color="auto"/>
                <w:right w:val="none" w:sz="0" w:space="0" w:color="auto"/>
              </w:divBdr>
            </w:div>
            <w:div w:id="665981568">
              <w:marLeft w:val="0"/>
              <w:marRight w:val="0"/>
              <w:marTop w:val="0"/>
              <w:marBottom w:val="0"/>
              <w:divBdr>
                <w:top w:val="none" w:sz="0" w:space="0" w:color="auto"/>
                <w:left w:val="none" w:sz="0" w:space="0" w:color="auto"/>
                <w:bottom w:val="none" w:sz="0" w:space="0" w:color="auto"/>
                <w:right w:val="none" w:sz="0" w:space="0" w:color="auto"/>
              </w:divBdr>
            </w:div>
            <w:div w:id="1428310880">
              <w:marLeft w:val="0"/>
              <w:marRight w:val="0"/>
              <w:marTop w:val="0"/>
              <w:marBottom w:val="0"/>
              <w:divBdr>
                <w:top w:val="none" w:sz="0" w:space="0" w:color="auto"/>
                <w:left w:val="none" w:sz="0" w:space="0" w:color="auto"/>
                <w:bottom w:val="none" w:sz="0" w:space="0" w:color="auto"/>
                <w:right w:val="none" w:sz="0" w:space="0" w:color="auto"/>
              </w:divBdr>
            </w:div>
            <w:div w:id="1784419252">
              <w:marLeft w:val="0"/>
              <w:marRight w:val="0"/>
              <w:marTop w:val="0"/>
              <w:marBottom w:val="0"/>
              <w:divBdr>
                <w:top w:val="none" w:sz="0" w:space="0" w:color="auto"/>
                <w:left w:val="none" w:sz="0" w:space="0" w:color="auto"/>
                <w:bottom w:val="none" w:sz="0" w:space="0" w:color="auto"/>
                <w:right w:val="none" w:sz="0" w:space="0" w:color="auto"/>
              </w:divBdr>
            </w:div>
            <w:div w:id="2096628681">
              <w:marLeft w:val="0"/>
              <w:marRight w:val="0"/>
              <w:marTop w:val="0"/>
              <w:marBottom w:val="0"/>
              <w:divBdr>
                <w:top w:val="none" w:sz="0" w:space="0" w:color="auto"/>
                <w:left w:val="none" w:sz="0" w:space="0" w:color="auto"/>
                <w:bottom w:val="none" w:sz="0" w:space="0" w:color="auto"/>
                <w:right w:val="none" w:sz="0" w:space="0" w:color="auto"/>
              </w:divBdr>
            </w:div>
          </w:divsChild>
        </w:div>
        <w:div w:id="1230732087">
          <w:marLeft w:val="0"/>
          <w:marRight w:val="0"/>
          <w:marTop w:val="0"/>
          <w:marBottom w:val="0"/>
          <w:divBdr>
            <w:top w:val="none" w:sz="0" w:space="0" w:color="auto"/>
            <w:left w:val="none" w:sz="0" w:space="0" w:color="auto"/>
            <w:bottom w:val="none" w:sz="0" w:space="0" w:color="auto"/>
            <w:right w:val="none" w:sz="0" w:space="0" w:color="auto"/>
          </w:divBdr>
        </w:div>
        <w:div w:id="1285383174">
          <w:marLeft w:val="0"/>
          <w:marRight w:val="0"/>
          <w:marTop w:val="0"/>
          <w:marBottom w:val="0"/>
          <w:divBdr>
            <w:top w:val="none" w:sz="0" w:space="0" w:color="auto"/>
            <w:left w:val="none" w:sz="0" w:space="0" w:color="auto"/>
            <w:bottom w:val="none" w:sz="0" w:space="0" w:color="auto"/>
            <w:right w:val="none" w:sz="0" w:space="0" w:color="auto"/>
          </w:divBdr>
          <w:divsChild>
            <w:div w:id="124079265">
              <w:marLeft w:val="0"/>
              <w:marRight w:val="0"/>
              <w:marTop w:val="0"/>
              <w:marBottom w:val="0"/>
              <w:divBdr>
                <w:top w:val="none" w:sz="0" w:space="0" w:color="auto"/>
                <w:left w:val="none" w:sz="0" w:space="0" w:color="auto"/>
                <w:bottom w:val="none" w:sz="0" w:space="0" w:color="auto"/>
                <w:right w:val="none" w:sz="0" w:space="0" w:color="auto"/>
              </w:divBdr>
            </w:div>
            <w:div w:id="332680464">
              <w:marLeft w:val="0"/>
              <w:marRight w:val="0"/>
              <w:marTop w:val="0"/>
              <w:marBottom w:val="0"/>
              <w:divBdr>
                <w:top w:val="none" w:sz="0" w:space="0" w:color="auto"/>
                <w:left w:val="none" w:sz="0" w:space="0" w:color="auto"/>
                <w:bottom w:val="none" w:sz="0" w:space="0" w:color="auto"/>
                <w:right w:val="none" w:sz="0" w:space="0" w:color="auto"/>
              </w:divBdr>
            </w:div>
            <w:div w:id="769858050">
              <w:marLeft w:val="0"/>
              <w:marRight w:val="0"/>
              <w:marTop w:val="0"/>
              <w:marBottom w:val="0"/>
              <w:divBdr>
                <w:top w:val="none" w:sz="0" w:space="0" w:color="auto"/>
                <w:left w:val="none" w:sz="0" w:space="0" w:color="auto"/>
                <w:bottom w:val="none" w:sz="0" w:space="0" w:color="auto"/>
                <w:right w:val="none" w:sz="0" w:space="0" w:color="auto"/>
              </w:divBdr>
            </w:div>
            <w:div w:id="1071388257">
              <w:marLeft w:val="0"/>
              <w:marRight w:val="0"/>
              <w:marTop w:val="0"/>
              <w:marBottom w:val="0"/>
              <w:divBdr>
                <w:top w:val="none" w:sz="0" w:space="0" w:color="auto"/>
                <w:left w:val="none" w:sz="0" w:space="0" w:color="auto"/>
                <w:bottom w:val="none" w:sz="0" w:space="0" w:color="auto"/>
                <w:right w:val="none" w:sz="0" w:space="0" w:color="auto"/>
              </w:divBdr>
            </w:div>
            <w:div w:id="1756707475">
              <w:marLeft w:val="0"/>
              <w:marRight w:val="0"/>
              <w:marTop w:val="0"/>
              <w:marBottom w:val="0"/>
              <w:divBdr>
                <w:top w:val="none" w:sz="0" w:space="0" w:color="auto"/>
                <w:left w:val="none" w:sz="0" w:space="0" w:color="auto"/>
                <w:bottom w:val="none" w:sz="0" w:space="0" w:color="auto"/>
                <w:right w:val="none" w:sz="0" w:space="0" w:color="auto"/>
              </w:divBdr>
            </w:div>
          </w:divsChild>
        </w:div>
        <w:div w:id="1300110998">
          <w:marLeft w:val="0"/>
          <w:marRight w:val="0"/>
          <w:marTop w:val="0"/>
          <w:marBottom w:val="0"/>
          <w:divBdr>
            <w:top w:val="none" w:sz="0" w:space="0" w:color="auto"/>
            <w:left w:val="none" w:sz="0" w:space="0" w:color="auto"/>
            <w:bottom w:val="none" w:sz="0" w:space="0" w:color="auto"/>
            <w:right w:val="none" w:sz="0" w:space="0" w:color="auto"/>
          </w:divBdr>
        </w:div>
        <w:div w:id="1345519636">
          <w:marLeft w:val="0"/>
          <w:marRight w:val="0"/>
          <w:marTop w:val="0"/>
          <w:marBottom w:val="0"/>
          <w:divBdr>
            <w:top w:val="none" w:sz="0" w:space="0" w:color="auto"/>
            <w:left w:val="none" w:sz="0" w:space="0" w:color="auto"/>
            <w:bottom w:val="none" w:sz="0" w:space="0" w:color="auto"/>
            <w:right w:val="none" w:sz="0" w:space="0" w:color="auto"/>
          </w:divBdr>
          <w:divsChild>
            <w:div w:id="1601915431">
              <w:marLeft w:val="-75"/>
              <w:marRight w:val="0"/>
              <w:marTop w:val="30"/>
              <w:marBottom w:val="30"/>
              <w:divBdr>
                <w:top w:val="none" w:sz="0" w:space="0" w:color="auto"/>
                <w:left w:val="none" w:sz="0" w:space="0" w:color="auto"/>
                <w:bottom w:val="none" w:sz="0" w:space="0" w:color="auto"/>
                <w:right w:val="none" w:sz="0" w:space="0" w:color="auto"/>
              </w:divBdr>
              <w:divsChild>
                <w:div w:id="23098846">
                  <w:marLeft w:val="0"/>
                  <w:marRight w:val="0"/>
                  <w:marTop w:val="0"/>
                  <w:marBottom w:val="0"/>
                  <w:divBdr>
                    <w:top w:val="none" w:sz="0" w:space="0" w:color="auto"/>
                    <w:left w:val="none" w:sz="0" w:space="0" w:color="auto"/>
                    <w:bottom w:val="none" w:sz="0" w:space="0" w:color="auto"/>
                    <w:right w:val="none" w:sz="0" w:space="0" w:color="auto"/>
                  </w:divBdr>
                  <w:divsChild>
                    <w:div w:id="7416198">
                      <w:marLeft w:val="0"/>
                      <w:marRight w:val="0"/>
                      <w:marTop w:val="0"/>
                      <w:marBottom w:val="0"/>
                      <w:divBdr>
                        <w:top w:val="none" w:sz="0" w:space="0" w:color="auto"/>
                        <w:left w:val="none" w:sz="0" w:space="0" w:color="auto"/>
                        <w:bottom w:val="none" w:sz="0" w:space="0" w:color="auto"/>
                        <w:right w:val="none" w:sz="0" w:space="0" w:color="auto"/>
                      </w:divBdr>
                    </w:div>
                  </w:divsChild>
                </w:div>
                <w:div w:id="72900802">
                  <w:marLeft w:val="0"/>
                  <w:marRight w:val="0"/>
                  <w:marTop w:val="0"/>
                  <w:marBottom w:val="0"/>
                  <w:divBdr>
                    <w:top w:val="none" w:sz="0" w:space="0" w:color="auto"/>
                    <w:left w:val="none" w:sz="0" w:space="0" w:color="auto"/>
                    <w:bottom w:val="none" w:sz="0" w:space="0" w:color="auto"/>
                    <w:right w:val="none" w:sz="0" w:space="0" w:color="auto"/>
                  </w:divBdr>
                  <w:divsChild>
                    <w:div w:id="162278790">
                      <w:marLeft w:val="0"/>
                      <w:marRight w:val="0"/>
                      <w:marTop w:val="0"/>
                      <w:marBottom w:val="0"/>
                      <w:divBdr>
                        <w:top w:val="none" w:sz="0" w:space="0" w:color="auto"/>
                        <w:left w:val="none" w:sz="0" w:space="0" w:color="auto"/>
                        <w:bottom w:val="none" w:sz="0" w:space="0" w:color="auto"/>
                        <w:right w:val="none" w:sz="0" w:space="0" w:color="auto"/>
                      </w:divBdr>
                    </w:div>
                  </w:divsChild>
                </w:div>
                <w:div w:id="93281381">
                  <w:marLeft w:val="0"/>
                  <w:marRight w:val="0"/>
                  <w:marTop w:val="0"/>
                  <w:marBottom w:val="0"/>
                  <w:divBdr>
                    <w:top w:val="none" w:sz="0" w:space="0" w:color="auto"/>
                    <w:left w:val="none" w:sz="0" w:space="0" w:color="auto"/>
                    <w:bottom w:val="none" w:sz="0" w:space="0" w:color="auto"/>
                    <w:right w:val="none" w:sz="0" w:space="0" w:color="auto"/>
                  </w:divBdr>
                  <w:divsChild>
                    <w:div w:id="623073463">
                      <w:marLeft w:val="0"/>
                      <w:marRight w:val="0"/>
                      <w:marTop w:val="0"/>
                      <w:marBottom w:val="0"/>
                      <w:divBdr>
                        <w:top w:val="none" w:sz="0" w:space="0" w:color="auto"/>
                        <w:left w:val="none" w:sz="0" w:space="0" w:color="auto"/>
                        <w:bottom w:val="none" w:sz="0" w:space="0" w:color="auto"/>
                        <w:right w:val="none" w:sz="0" w:space="0" w:color="auto"/>
                      </w:divBdr>
                    </w:div>
                  </w:divsChild>
                </w:div>
                <w:div w:id="126513792">
                  <w:marLeft w:val="0"/>
                  <w:marRight w:val="0"/>
                  <w:marTop w:val="0"/>
                  <w:marBottom w:val="0"/>
                  <w:divBdr>
                    <w:top w:val="none" w:sz="0" w:space="0" w:color="auto"/>
                    <w:left w:val="none" w:sz="0" w:space="0" w:color="auto"/>
                    <w:bottom w:val="none" w:sz="0" w:space="0" w:color="auto"/>
                    <w:right w:val="none" w:sz="0" w:space="0" w:color="auto"/>
                  </w:divBdr>
                  <w:divsChild>
                    <w:div w:id="1402099658">
                      <w:marLeft w:val="0"/>
                      <w:marRight w:val="0"/>
                      <w:marTop w:val="0"/>
                      <w:marBottom w:val="0"/>
                      <w:divBdr>
                        <w:top w:val="none" w:sz="0" w:space="0" w:color="auto"/>
                        <w:left w:val="none" w:sz="0" w:space="0" w:color="auto"/>
                        <w:bottom w:val="none" w:sz="0" w:space="0" w:color="auto"/>
                        <w:right w:val="none" w:sz="0" w:space="0" w:color="auto"/>
                      </w:divBdr>
                    </w:div>
                  </w:divsChild>
                </w:div>
                <w:div w:id="148182737">
                  <w:marLeft w:val="0"/>
                  <w:marRight w:val="0"/>
                  <w:marTop w:val="0"/>
                  <w:marBottom w:val="0"/>
                  <w:divBdr>
                    <w:top w:val="none" w:sz="0" w:space="0" w:color="auto"/>
                    <w:left w:val="none" w:sz="0" w:space="0" w:color="auto"/>
                    <w:bottom w:val="none" w:sz="0" w:space="0" w:color="auto"/>
                    <w:right w:val="none" w:sz="0" w:space="0" w:color="auto"/>
                  </w:divBdr>
                  <w:divsChild>
                    <w:div w:id="911081932">
                      <w:marLeft w:val="0"/>
                      <w:marRight w:val="0"/>
                      <w:marTop w:val="0"/>
                      <w:marBottom w:val="0"/>
                      <w:divBdr>
                        <w:top w:val="none" w:sz="0" w:space="0" w:color="auto"/>
                        <w:left w:val="none" w:sz="0" w:space="0" w:color="auto"/>
                        <w:bottom w:val="none" w:sz="0" w:space="0" w:color="auto"/>
                        <w:right w:val="none" w:sz="0" w:space="0" w:color="auto"/>
                      </w:divBdr>
                    </w:div>
                  </w:divsChild>
                </w:div>
                <w:div w:id="196166772">
                  <w:marLeft w:val="0"/>
                  <w:marRight w:val="0"/>
                  <w:marTop w:val="0"/>
                  <w:marBottom w:val="0"/>
                  <w:divBdr>
                    <w:top w:val="none" w:sz="0" w:space="0" w:color="auto"/>
                    <w:left w:val="none" w:sz="0" w:space="0" w:color="auto"/>
                    <w:bottom w:val="none" w:sz="0" w:space="0" w:color="auto"/>
                    <w:right w:val="none" w:sz="0" w:space="0" w:color="auto"/>
                  </w:divBdr>
                  <w:divsChild>
                    <w:div w:id="1796675639">
                      <w:marLeft w:val="0"/>
                      <w:marRight w:val="0"/>
                      <w:marTop w:val="0"/>
                      <w:marBottom w:val="0"/>
                      <w:divBdr>
                        <w:top w:val="none" w:sz="0" w:space="0" w:color="auto"/>
                        <w:left w:val="none" w:sz="0" w:space="0" w:color="auto"/>
                        <w:bottom w:val="none" w:sz="0" w:space="0" w:color="auto"/>
                        <w:right w:val="none" w:sz="0" w:space="0" w:color="auto"/>
                      </w:divBdr>
                    </w:div>
                  </w:divsChild>
                </w:div>
                <w:div w:id="344406709">
                  <w:marLeft w:val="0"/>
                  <w:marRight w:val="0"/>
                  <w:marTop w:val="0"/>
                  <w:marBottom w:val="0"/>
                  <w:divBdr>
                    <w:top w:val="none" w:sz="0" w:space="0" w:color="auto"/>
                    <w:left w:val="none" w:sz="0" w:space="0" w:color="auto"/>
                    <w:bottom w:val="none" w:sz="0" w:space="0" w:color="auto"/>
                    <w:right w:val="none" w:sz="0" w:space="0" w:color="auto"/>
                  </w:divBdr>
                  <w:divsChild>
                    <w:div w:id="1233543505">
                      <w:marLeft w:val="0"/>
                      <w:marRight w:val="0"/>
                      <w:marTop w:val="0"/>
                      <w:marBottom w:val="0"/>
                      <w:divBdr>
                        <w:top w:val="none" w:sz="0" w:space="0" w:color="auto"/>
                        <w:left w:val="none" w:sz="0" w:space="0" w:color="auto"/>
                        <w:bottom w:val="none" w:sz="0" w:space="0" w:color="auto"/>
                        <w:right w:val="none" w:sz="0" w:space="0" w:color="auto"/>
                      </w:divBdr>
                    </w:div>
                  </w:divsChild>
                </w:div>
                <w:div w:id="425659669">
                  <w:marLeft w:val="0"/>
                  <w:marRight w:val="0"/>
                  <w:marTop w:val="0"/>
                  <w:marBottom w:val="0"/>
                  <w:divBdr>
                    <w:top w:val="none" w:sz="0" w:space="0" w:color="auto"/>
                    <w:left w:val="none" w:sz="0" w:space="0" w:color="auto"/>
                    <w:bottom w:val="none" w:sz="0" w:space="0" w:color="auto"/>
                    <w:right w:val="none" w:sz="0" w:space="0" w:color="auto"/>
                  </w:divBdr>
                  <w:divsChild>
                    <w:div w:id="45377540">
                      <w:marLeft w:val="0"/>
                      <w:marRight w:val="0"/>
                      <w:marTop w:val="0"/>
                      <w:marBottom w:val="0"/>
                      <w:divBdr>
                        <w:top w:val="none" w:sz="0" w:space="0" w:color="auto"/>
                        <w:left w:val="none" w:sz="0" w:space="0" w:color="auto"/>
                        <w:bottom w:val="none" w:sz="0" w:space="0" w:color="auto"/>
                        <w:right w:val="none" w:sz="0" w:space="0" w:color="auto"/>
                      </w:divBdr>
                    </w:div>
                  </w:divsChild>
                </w:div>
                <w:div w:id="570234168">
                  <w:marLeft w:val="0"/>
                  <w:marRight w:val="0"/>
                  <w:marTop w:val="0"/>
                  <w:marBottom w:val="0"/>
                  <w:divBdr>
                    <w:top w:val="none" w:sz="0" w:space="0" w:color="auto"/>
                    <w:left w:val="none" w:sz="0" w:space="0" w:color="auto"/>
                    <w:bottom w:val="none" w:sz="0" w:space="0" w:color="auto"/>
                    <w:right w:val="none" w:sz="0" w:space="0" w:color="auto"/>
                  </w:divBdr>
                  <w:divsChild>
                    <w:div w:id="1666208267">
                      <w:marLeft w:val="0"/>
                      <w:marRight w:val="0"/>
                      <w:marTop w:val="0"/>
                      <w:marBottom w:val="0"/>
                      <w:divBdr>
                        <w:top w:val="none" w:sz="0" w:space="0" w:color="auto"/>
                        <w:left w:val="none" w:sz="0" w:space="0" w:color="auto"/>
                        <w:bottom w:val="none" w:sz="0" w:space="0" w:color="auto"/>
                        <w:right w:val="none" w:sz="0" w:space="0" w:color="auto"/>
                      </w:divBdr>
                    </w:div>
                  </w:divsChild>
                </w:div>
                <w:div w:id="632753572">
                  <w:marLeft w:val="0"/>
                  <w:marRight w:val="0"/>
                  <w:marTop w:val="0"/>
                  <w:marBottom w:val="0"/>
                  <w:divBdr>
                    <w:top w:val="none" w:sz="0" w:space="0" w:color="auto"/>
                    <w:left w:val="none" w:sz="0" w:space="0" w:color="auto"/>
                    <w:bottom w:val="none" w:sz="0" w:space="0" w:color="auto"/>
                    <w:right w:val="none" w:sz="0" w:space="0" w:color="auto"/>
                  </w:divBdr>
                  <w:divsChild>
                    <w:div w:id="2005550443">
                      <w:marLeft w:val="0"/>
                      <w:marRight w:val="0"/>
                      <w:marTop w:val="0"/>
                      <w:marBottom w:val="0"/>
                      <w:divBdr>
                        <w:top w:val="none" w:sz="0" w:space="0" w:color="auto"/>
                        <w:left w:val="none" w:sz="0" w:space="0" w:color="auto"/>
                        <w:bottom w:val="none" w:sz="0" w:space="0" w:color="auto"/>
                        <w:right w:val="none" w:sz="0" w:space="0" w:color="auto"/>
                      </w:divBdr>
                    </w:div>
                  </w:divsChild>
                </w:div>
                <w:div w:id="706026197">
                  <w:marLeft w:val="0"/>
                  <w:marRight w:val="0"/>
                  <w:marTop w:val="0"/>
                  <w:marBottom w:val="0"/>
                  <w:divBdr>
                    <w:top w:val="none" w:sz="0" w:space="0" w:color="auto"/>
                    <w:left w:val="none" w:sz="0" w:space="0" w:color="auto"/>
                    <w:bottom w:val="none" w:sz="0" w:space="0" w:color="auto"/>
                    <w:right w:val="none" w:sz="0" w:space="0" w:color="auto"/>
                  </w:divBdr>
                  <w:divsChild>
                    <w:div w:id="1623883279">
                      <w:marLeft w:val="0"/>
                      <w:marRight w:val="0"/>
                      <w:marTop w:val="0"/>
                      <w:marBottom w:val="0"/>
                      <w:divBdr>
                        <w:top w:val="none" w:sz="0" w:space="0" w:color="auto"/>
                        <w:left w:val="none" w:sz="0" w:space="0" w:color="auto"/>
                        <w:bottom w:val="none" w:sz="0" w:space="0" w:color="auto"/>
                        <w:right w:val="none" w:sz="0" w:space="0" w:color="auto"/>
                      </w:divBdr>
                    </w:div>
                  </w:divsChild>
                </w:div>
                <w:div w:id="757094881">
                  <w:marLeft w:val="0"/>
                  <w:marRight w:val="0"/>
                  <w:marTop w:val="0"/>
                  <w:marBottom w:val="0"/>
                  <w:divBdr>
                    <w:top w:val="none" w:sz="0" w:space="0" w:color="auto"/>
                    <w:left w:val="none" w:sz="0" w:space="0" w:color="auto"/>
                    <w:bottom w:val="none" w:sz="0" w:space="0" w:color="auto"/>
                    <w:right w:val="none" w:sz="0" w:space="0" w:color="auto"/>
                  </w:divBdr>
                  <w:divsChild>
                    <w:div w:id="1720208417">
                      <w:marLeft w:val="0"/>
                      <w:marRight w:val="0"/>
                      <w:marTop w:val="0"/>
                      <w:marBottom w:val="0"/>
                      <w:divBdr>
                        <w:top w:val="none" w:sz="0" w:space="0" w:color="auto"/>
                        <w:left w:val="none" w:sz="0" w:space="0" w:color="auto"/>
                        <w:bottom w:val="none" w:sz="0" w:space="0" w:color="auto"/>
                        <w:right w:val="none" w:sz="0" w:space="0" w:color="auto"/>
                      </w:divBdr>
                    </w:div>
                  </w:divsChild>
                </w:div>
                <w:div w:id="831216214">
                  <w:marLeft w:val="0"/>
                  <w:marRight w:val="0"/>
                  <w:marTop w:val="0"/>
                  <w:marBottom w:val="0"/>
                  <w:divBdr>
                    <w:top w:val="none" w:sz="0" w:space="0" w:color="auto"/>
                    <w:left w:val="none" w:sz="0" w:space="0" w:color="auto"/>
                    <w:bottom w:val="none" w:sz="0" w:space="0" w:color="auto"/>
                    <w:right w:val="none" w:sz="0" w:space="0" w:color="auto"/>
                  </w:divBdr>
                  <w:divsChild>
                    <w:div w:id="476386754">
                      <w:marLeft w:val="0"/>
                      <w:marRight w:val="0"/>
                      <w:marTop w:val="0"/>
                      <w:marBottom w:val="0"/>
                      <w:divBdr>
                        <w:top w:val="none" w:sz="0" w:space="0" w:color="auto"/>
                        <w:left w:val="none" w:sz="0" w:space="0" w:color="auto"/>
                        <w:bottom w:val="none" w:sz="0" w:space="0" w:color="auto"/>
                        <w:right w:val="none" w:sz="0" w:space="0" w:color="auto"/>
                      </w:divBdr>
                    </w:div>
                  </w:divsChild>
                </w:div>
                <w:div w:id="947732414">
                  <w:marLeft w:val="0"/>
                  <w:marRight w:val="0"/>
                  <w:marTop w:val="0"/>
                  <w:marBottom w:val="0"/>
                  <w:divBdr>
                    <w:top w:val="none" w:sz="0" w:space="0" w:color="auto"/>
                    <w:left w:val="none" w:sz="0" w:space="0" w:color="auto"/>
                    <w:bottom w:val="none" w:sz="0" w:space="0" w:color="auto"/>
                    <w:right w:val="none" w:sz="0" w:space="0" w:color="auto"/>
                  </w:divBdr>
                  <w:divsChild>
                    <w:div w:id="742146197">
                      <w:marLeft w:val="0"/>
                      <w:marRight w:val="0"/>
                      <w:marTop w:val="0"/>
                      <w:marBottom w:val="0"/>
                      <w:divBdr>
                        <w:top w:val="none" w:sz="0" w:space="0" w:color="auto"/>
                        <w:left w:val="none" w:sz="0" w:space="0" w:color="auto"/>
                        <w:bottom w:val="none" w:sz="0" w:space="0" w:color="auto"/>
                        <w:right w:val="none" w:sz="0" w:space="0" w:color="auto"/>
                      </w:divBdr>
                    </w:div>
                  </w:divsChild>
                </w:div>
                <w:div w:id="948585189">
                  <w:marLeft w:val="0"/>
                  <w:marRight w:val="0"/>
                  <w:marTop w:val="0"/>
                  <w:marBottom w:val="0"/>
                  <w:divBdr>
                    <w:top w:val="none" w:sz="0" w:space="0" w:color="auto"/>
                    <w:left w:val="none" w:sz="0" w:space="0" w:color="auto"/>
                    <w:bottom w:val="none" w:sz="0" w:space="0" w:color="auto"/>
                    <w:right w:val="none" w:sz="0" w:space="0" w:color="auto"/>
                  </w:divBdr>
                  <w:divsChild>
                    <w:div w:id="1485505147">
                      <w:marLeft w:val="0"/>
                      <w:marRight w:val="0"/>
                      <w:marTop w:val="0"/>
                      <w:marBottom w:val="0"/>
                      <w:divBdr>
                        <w:top w:val="none" w:sz="0" w:space="0" w:color="auto"/>
                        <w:left w:val="none" w:sz="0" w:space="0" w:color="auto"/>
                        <w:bottom w:val="none" w:sz="0" w:space="0" w:color="auto"/>
                        <w:right w:val="none" w:sz="0" w:space="0" w:color="auto"/>
                      </w:divBdr>
                    </w:div>
                  </w:divsChild>
                </w:div>
                <w:div w:id="953368956">
                  <w:marLeft w:val="0"/>
                  <w:marRight w:val="0"/>
                  <w:marTop w:val="0"/>
                  <w:marBottom w:val="0"/>
                  <w:divBdr>
                    <w:top w:val="none" w:sz="0" w:space="0" w:color="auto"/>
                    <w:left w:val="none" w:sz="0" w:space="0" w:color="auto"/>
                    <w:bottom w:val="none" w:sz="0" w:space="0" w:color="auto"/>
                    <w:right w:val="none" w:sz="0" w:space="0" w:color="auto"/>
                  </w:divBdr>
                  <w:divsChild>
                    <w:div w:id="889998239">
                      <w:marLeft w:val="0"/>
                      <w:marRight w:val="0"/>
                      <w:marTop w:val="0"/>
                      <w:marBottom w:val="0"/>
                      <w:divBdr>
                        <w:top w:val="none" w:sz="0" w:space="0" w:color="auto"/>
                        <w:left w:val="none" w:sz="0" w:space="0" w:color="auto"/>
                        <w:bottom w:val="none" w:sz="0" w:space="0" w:color="auto"/>
                        <w:right w:val="none" w:sz="0" w:space="0" w:color="auto"/>
                      </w:divBdr>
                    </w:div>
                  </w:divsChild>
                </w:div>
                <w:div w:id="1014962434">
                  <w:marLeft w:val="0"/>
                  <w:marRight w:val="0"/>
                  <w:marTop w:val="0"/>
                  <w:marBottom w:val="0"/>
                  <w:divBdr>
                    <w:top w:val="none" w:sz="0" w:space="0" w:color="auto"/>
                    <w:left w:val="none" w:sz="0" w:space="0" w:color="auto"/>
                    <w:bottom w:val="none" w:sz="0" w:space="0" w:color="auto"/>
                    <w:right w:val="none" w:sz="0" w:space="0" w:color="auto"/>
                  </w:divBdr>
                  <w:divsChild>
                    <w:div w:id="1098254285">
                      <w:marLeft w:val="0"/>
                      <w:marRight w:val="0"/>
                      <w:marTop w:val="0"/>
                      <w:marBottom w:val="0"/>
                      <w:divBdr>
                        <w:top w:val="none" w:sz="0" w:space="0" w:color="auto"/>
                        <w:left w:val="none" w:sz="0" w:space="0" w:color="auto"/>
                        <w:bottom w:val="none" w:sz="0" w:space="0" w:color="auto"/>
                        <w:right w:val="none" w:sz="0" w:space="0" w:color="auto"/>
                      </w:divBdr>
                    </w:div>
                  </w:divsChild>
                </w:div>
                <w:div w:id="1105661474">
                  <w:marLeft w:val="0"/>
                  <w:marRight w:val="0"/>
                  <w:marTop w:val="0"/>
                  <w:marBottom w:val="0"/>
                  <w:divBdr>
                    <w:top w:val="none" w:sz="0" w:space="0" w:color="auto"/>
                    <w:left w:val="none" w:sz="0" w:space="0" w:color="auto"/>
                    <w:bottom w:val="none" w:sz="0" w:space="0" w:color="auto"/>
                    <w:right w:val="none" w:sz="0" w:space="0" w:color="auto"/>
                  </w:divBdr>
                  <w:divsChild>
                    <w:div w:id="1942060169">
                      <w:marLeft w:val="0"/>
                      <w:marRight w:val="0"/>
                      <w:marTop w:val="0"/>
                      <w:marBottom w:val="0"/>
                      <w:divBdr>
                        <w:top w:val="none" w:sz="0" w:space="0" w:color="auto"/>
                        <w:left w:val="none" w:sz="0" w:space="0" w:color="auto"/>
                        <w:bottom w:val="none" w:sz="0" w:space="0" w:color="auto"/>
                        <w:right w:val="none" w:sz="0" w:space="0" w:color="auto"/>
                      </w:divBdr>
                    </w:div>
                  </w:divsChild>
                </w:div>
                <w:div w:id="1248030889">
                  <w:marLeft w:val="0"/>
                  <w:marRight w:val="0"/>
                  <w:marTop w:val="0"/>
                  <w:marBottom w:val="0"/>
                  <w:divBdr>
                    <w:top w:val="none" w:sz="0" w:space="0" w:color="auto"/>
                    <w:left w:val="none" w:sz="0" w:space="0" w:color="auto"/>
                    <w:bottom w:val="none" w:sz="0" w:space="0" w:color="auto"/>
                    <w:right w:val="none" w:sz="0" w:space="0" w:color="auto"/>
                  </w:divBdr>
                  <w:divsChild>
                    <w:div w:id="1505781876">
                      <w:marLeft w:val="0"/>
                      <w:marRight w:val="0"/>
                      <w:marTop w:val="0"/>
                      <w:marBottom w:val="0"/>
                      <w:divBdr>
                        <w:top w:val="none" w:sz="0" w:space="0" w:color="auto"/>
                        <w:left w:val="none" w:sz="0" w:space="0" w:color="auto"/>
                        <w:bottom w:val="none" w:sz="0" w:space="0" w:color="auto"/>
                        <w:right w:val="none" w:sz="0" w:space="0" w:color="auto"/>
                      </w:divBdr>
                    </w:div>
                  </w:divsChild>
                </w:div>
                <w:div w:id="1282957109">
                  <w:marLeft w:val="0"/>
                  <w:marRight w:val="0"/>
                  <w:marTop w:val="0"/>
                  <w:marBottom w:val="0"/>
                  <w:divBdr>
                    <w:top w:val="none" w:sz="0" w:space="0" w:color="auto"/>
                    <w:left w:val="none" w:sz="0" w:space="0" w:color="auto"/>
                    <w:bottom w:val="none" w:sz="0" w:space="0" w:color="auto"/>
                    <w:right w:val="none" w:sz="0" w:space="0" w:color="auto"/>
                  </w:divBdr>
                  <w:divsChild>
                    <w:div w:id="1966891724">
                      <w:marLeft w:val="0"/>
                      <w:marRight w:val="0"/>
                      <w:marTop w:val="0"/>
                      <w:marBottom w:val="0"/>
                      <w:divBdr>
                        <w:top w:val="none" w:sz="0" w:space="0" w:color="auto"/>
                        <w:left w:val="none" w:sz="0" w:space="0" w:color="auto"/>
                        <w:bottom w:val="none" w:sz="0" w:space="0" w:color="auto"/>
                        <w:right w:val="none" w:sz="0" w:space="0" w:color="auto"/>
                      </w:divBdr>
                    </w:div>
                  </w:divsChild>
                </w:div>
                <w:div w:id="1431584221">
                  <w:marLeft w:val="0"/>
                  <w:marRight w:val="0"/>
                  <w:marTop w:val="0"/>
                  <w:marBottom w:val="0"/>
                  <w:divBdr>
                    <w:top w:val="none" w:sz="0" w:space="0" w:color="auto"/>
                    <w:left w:val="none" w:sz="0" w:space="0" w:color="auto"/>
                    <w:bottom w:val="none" w:sz="0" w:space="0" w:color="auto"/>
                    <w:right w:val="none" w:sz="0" w:space="0" w:color="auto"/>
                  </w:divBdr>
                  <w:divsChild>
                    <w:div w:id="1276326864">
                      <w:marLeft w:val="0"/>
                      <w:marRight w:val="0"/>
                      <w:marTop w:val="0"/>
                      <w:marBottom w:val="0"/>
                      <w:divBdr>
                        <w:top w:val="none" w:sz="0" w:space="0" w:color="auto"/>
                        <w:left w:val="none" w:sz="0" w:space="0" w:color="auto"/>
                        <w:bottom w:val="none" w:sz="0" w:space="0" w:color="auto"/>
                        <w:right w:val="none" w:sz="0" w:space="0" w:color="auto"/>
                      </w:divBdr>
                    </w:div>
                  </w:divsChild>
                </w:div>
                <w:div w:id="1462069938">
                  <w:marLeft w:val="0"/>
                  <w:marRight w:val="0"/>
                  <w:marTop w:val="0"/>
                  <w:marBottom w:val="0"/>
                  <w:divBdr>
                    <w:top w:val="none" w:sz="0" w:space="0" w:color="auto"/>
                    <w:left w:val="none" w:sz="0" w:space="0" w:color="auto"/>
                    <w:bottom w:val="none" w:sz="0" w:space="0" w:color="auto"/>
                    <w:right w:val="none" w:sz="0" w:space="0" w:color="auto"/>
                  </w:divBdr>
                  <w:divsChild>
                    <w:div w:id="1392926055">
                      <w:marLeft w:val="0"/>
                      <w:marRight w:val="0"/>
                      <w:marTop w:val="0"/>
                      <w:marBottom w:val="0"/>
                      <w:divBdr>
                        <w:top w:val="none" w:sz="0" w:space="0" w:color="auto"/>
                        <w:left w:val="none" w:sz="0" w:space="0" w:color="auto"/>
                        <w:bottom w:val="none" w:sz="0" w:space="0" w:color="auto"/>
                        <w:right w:val="none" w:sz="0" w:space="0" w:color="auto"/>
                      </w:divBdr>
                    </w:div>
                  </w:divsChild>
                </w:div>
                <w:div w:id="1561092623">
                  <w:marLeft w:val="0"/>
                  <w:marRight w:val="0"/>
                  <w:marTop w:val="0"/>
                  <w:marBottom w:val="0"/>
                  <w:divBdr>
                    <w:top w:val="none" w:sz="0" w:space="0" w:color="auto"/>
                    <w:left w:val="none" w:sz="0" w:space="0" w:color="auto"/>
                    <w:bottom w:val="none" w:sz="0" w:space="0" w:color="auto"/>
                    <w:right w:val="none" w:sz="0" w:space="0" w:color="auto"/>
                  </w:divBdr>
                  <w:divsChild>
                    <w:div w:id="1692145958">
                      <w:marLeft w:val="0"/>
                      <w:marRight w:val="0"/>
                      <w:marTop w:val="0"/>
                      <w:marBottom w:val="0"/>
                      <w:divBdr>
                        <w:top w:val="none" w:sz="0" w:space="0" w:color="auto"/>
                        <w:left w:val="none" w:sz="0" w:space="0" w:color="auto"/>
                        <w:bottom w:val="none" w:sz="0" w:space="0" w:color="auto"/>
                        <w:right w:val="none" w:sz="0" w:space="0" w:color="auto"/>
                      </w:divBdr>
                    </w:div>
                  </w:divsChild>
                </w:div>
                <w:div w:id="1563130416">
                  <w:marLeft w:val="0"/>
                  <w:marRight w:val="0"/>
                  <w:marTop w:val="0"/>
                  <w:marBottom w:val="0"/>
                  <w:divBdr>
                    <w:top w:val="none" w:sz="0" w:space="0" w:color="auto"/>
                    <w:left w:val="none" w:sz="0" w:space="0" w:color="auto"/>
                    <w:bottom w:val="none" w:sz="0" w:space="0" w:color="auto"/>
                    <w:right w:val="none" w:sz="0" w:space="0" w:color="auto"/>
                  </w:divBdr>
                  <w:divsChild>
                    <w:div w:id="1617056186">
                      <w:marLeft w:val="0"/>
                      <w:marRight w:val="0"/>
                      <w:marTop w:val="0"/>
                      <w:marBottom w:val="0"/>
                      <w:divBdr>
                        <w:top w:val="none" w:sz="0" w:space="0" w:color="auto"/>
                        <w:left w:val="none" w:sz="0" w:space="0" w:color="auto"/>
                        <w:bottom w:val="none" w:sz="0" w:space="0" w:color="auto"/>
                        <w:right w:val="none" w:sz="0" w:space="0" w:color="auto"/>
                      </w:divBdr>
                    </w:div>
                  </w:divsChild>
                </w:div>
                <w:div w:id="1641812094">
                  <w:marLeft w:val="0"/>
                  <w:marRight w:val="0"/>
                  <w:marTop w:val="0"/>
                  <w:marBottom w:val="0"/>
                  <w:divBdr>
                    <w:top w:val="none" w:sz="0" w:space="0" w:color="auto"/>
                    <w:left w:val="none" w:sz="0" w:space="0" w:color="auto"/>
                    <w:bottom w:val="none" w:sz="0" w:space="0" w:color="auto"/>
                    <w:right w:val="none" w:sz="0" w:space="0" w:color="auto"/>
                  </w:divBdr>
                  <w:divsChild>
                    <w:div w:id="809253417">
                      <w:marLeft w:val="0"/>
                      <w:marRight w:val="0"/>
                      <w:marTop w:val="0"/>
                      <w:marBottom w:val="0"/>
                      <w:divBdr>
                        <w:top w:val="none" w:sz="0" w:space="0" w:color="auto"/>
                        <w:left w:val="none" w:sz="0" w:space="0" w:color="auto"/>
                        <w:bottom w:val="none" w:sz="0" w:space="0" w:color="auto"/>
                        <w:right w:val="none" w:sz="0" w:space="0" w:color="auto"/>
                      </w:divBdr>
                    </w:div>
                  </w:divsChild>
                </w:div>
                <w:div w:id="1689988818">
                  <w:marLeft w:val="0"/>
                  <w:marRight w:val="0"/>
                  <w:marTop w:val="0"/>
                  <w:marBottom w:val="0"/>
                  <w:divBdr>
                    <w:top w:val="none" w:sz="0" w:space="0" w:color="auto"/>
                    <w:left w:val="none" w:sz="0" w:space="0" w:color="auto"/>
                    <w:bottom w:val="none" w:sz="0" w:space="0" w:color="auto"/>
                    <w:right w:val="none" w:sz="0" w:space="0" w:color="auto"/>
                  </w:divBdr>
                  <w:divsChild>
                    <w:div w:id="1295255658">
                      <w:marLeft w:val="0"/>
                      <w:marRight w:val="0"/>
                      <w:marTop w:val="0"/>
                      <w:marBottom w:val="0"/>
                      <w:divBdr>
                        <w:top w:val="none" w:sz="0" w:space="0" w:color="auto"/>
                        <w:left w:val="none" w:sz="0" w:space="0" w:color="auto"/>
                        <w:bottom w:val="none" w:sz="0" w:space="0" w:color="auto"/>
                        <w:right w:val="none" w:sz="0" w:space="0" w:color="auto"/>
                      </w:divBdr>
                    </w:div>
                  </w:divsChild>
                </w:div>
                <w:div w:id="1767118951">
                  <w:marLeft w:val="0"/>
                  <w:marRight w:val="0"/>
                  <w:marTop w:val="0"/>
                  <w:marBottom w:val="0"/>
                  <w:divBdr>
                    <w:top w:val="none" w:sz="0" w:space="0" w:color="auto"/>
                    <w:left w:val="none" w:sz="0" w:space="0" w:color="auto"/>
                    <w:bottom w:val="none" w:sz="0" w:space="0" w:color="auto"/>
                    <w:right w:val="none" w:sz="0" w:space="0" w:color="auto"/>
                  </w:divBdr>
                  <w:divsChild>
                    <w:div w:id="155003583">
                      <w:marLeft w:val="0"/>
                      <w:marRight w:val="0"/>
                      <w:marTop w:val="0"/>
                      <w:marBottom w:val="0"/>
                      <w:divBdr>
                        <w:top w:val="none" w:sz="0" w:space="0" w:color="auto"/>
                        <w:left w:val="none" w:sz="0" w:space="0" w:color="auto"/>
                        <w:bottom w:val="none" w:sz="0" w:space="0" w:color="auto"/>
                        <w:right w:val="none" w:sz="0" w:space="0" w:color="auto"/>
                      </w:divBdr>
                    </w:div>
                  </w:divsChild>
                </w:div>
                <w:div w:id="1769040744">
                  <w:marLeft w:val="0"/>
                  <w:marRight w:val="0"/>
                  <w:marTop w:val="0"/>
                  <w:marBottom w:val="0"/>
                  <w:divBdr>
                    <w:top w:val="none" w:sz="0" w:space="0" w:color="auto"/>
                    <w:left w:val="none" w:sz="0" w:space="0" w:color="auto"/>
                    <w:bottom w:val="none" w:sz="0" w:space="0" w:color="auto"/>
                    <w:right w:val="none" w:sz="0" w:space="0" w:color="auto"/>
                  </w:divBdr>
                  <w:divsChild>
                    <w:div w:id="2131626161">
                      <w:marLeft w:val="0"/>
                      <w:marRight w:val="0"/>
                      <w:marTop w:val="0"/>
                      <w:marBottom w:val="0"/>
                      <w:divBdr>
                        <w:top w:val="none" w:sz="0" w:space="0" w:color="auto"/>
                        <w:left w:val="none" w:sz="0" w:space="0" w:color="auto"/>
                        <w:bottom w:val="none" w:sz="0" w:space="0" w:color="auto"/>
                        <w:right w:val="none" w:sz="0" w:space="0" w:color="auto"/>
                      </w:divBdr>
                    </w:div>
                  </w:divsChild>
                </w:div>
                <w:div w:id="1775710049">
                  <w:marLeft w:val="0"/>
                  <w:marRight w:val="0"/>
                  <w:marTop w:val="0"/>
                  <w:marBottom w:val="0"/>
                  <w:divBdr>
                    <w:top w:val="none" w:sz="0" w:space="0" w:color="auto"/>
                    <w:left w:val="none" w:sz="0" w:space="0" w:color="auto"/>
                    <w:bottom w:val="none" w:sz="0" w:space="0" w:color="auto"/>
                    <w:right w:val="none" w:sz="0" w:space="0" w:color="auto"/>
                  </w:divBdr>
                  <w:divsChild>
                    <w:div w:id="404960683">
                      <w:marLeft w:val="0"/>
                      <w:marRight w:val="0"/>
                      <w:marTop w:val="0"/>
                      <w:marBottom w:val="0"/>
                      <w:divBdr>
                        <w:top w:val="none" w:sz="0" w:space="0" w:color="auto"/>
                        <w:left w:val="none" w:sz="0" w:space="0" w:color="auto"/>
                        <w:bottom w:val="none" w:sz="0" w:space="0" w:color="auto"/>
                        <w:right w:val="none" w:sz="0" w:space="0" w:color="auto"/>
                      </w:divBdr>
                    </w:div>
                  </w:divsChild>
                </w:div>
                <w:div w:id="1854343942">
                  <w:marLeft w:val="0"/>
                  <w:marRight w:val="0"/>
                  <w:marTop w:val="0"/>
                  <w:marBottom w:val="0"/>
                  <w:divBdr>
                    <w:top w:val="none" w:sz="0" w:space="0" w:color="auto"/>
                    <w:left w:val="none" w:sz="0" w:space="0" w:color="auto"/>
                    <w:bottom w:val="none" w:sz="0" w:space="0" w:color="auto"/>
                    <w:right w:val="none" w:sz="0" w:space="0" w:color="auto"/>
                  </w:divBdr>
                  <w:divsChild>
                    <w:div w:id="1476223066">
                      <w:marLeft w:val="0"/>
                      <w:marRight w:val="0"/>
                      <w:marTop w:val="0"/>
                      <w:marBottom w:val="0"/>
                      <w:divBdr>
                        <w:top w:val="none" w:sz="0" w:space="0" w:color="auto"/>
                        <w:left w:val="none" w:sz="0" w:space="0" w:color="auto"/>
                        <w:bottom w:val="none" w:sz="0" w:space="0" w:color="auto"/>
                        <w:right w:val="none" w:sz="0" w:space="0" w:color="auto"/>
                      </w:divBdr>
                    </w:div>
                  </w:divsChild>
                </w:div>
                <w:div w:id="1854882506">
                  <w:marLeft w:val="0"/>
                  <w:marRight w:val="0"/>
                  <w:marTop w:val="0"/>
                  <w:marBottom w:val="0"/>
                  <w:divBdr>
                    <w:top w:val="none" w:sz="0" w:space="0" w:color="auto"/>
                    <w:left w:val="none" w:sz="0" w:space="0" w:color="auto"/>
                    <w:bottom w:val="none" w:sz="0" w:space="0" w:color="auto"/>
                    <w:right w:val="none" w:sz="0" w:space="0" w:color="auto"/>
                  </w:divBdr>
                  <w:divsChild>
                    <w:div w:id="2042777979">
                      <w:marLeft w:val="0"/>
                      <w:marRight w:val="0"/>
                      <w:marTop w:val="0"/>
                      <w:marBottom w:val="0"/>
                      <w:divBdr>
                        <w:top w:val="none" w:sz="0" w:space="0" w:color="auto"/>
                        <w:left w:val="none" w:sz="0" w:space="0" w:color="auto"/>
                        <w:bottom w:val="none" w:sz="0" w:space="0" w:color="auto"/>
                        <w:right w:val="none" w:sz="0" w:space="0" w:color="auto"/>
                      </w:divBdr>
                    </w:div>
                  </w:divsChild>
                </w:div>
                <w:div w:id="2008053620">
                  <w:marLeft w:val="0"/>
                  <w:marRight w:val="0"/>
                  <w:marTop w:val="0"/>
                  <w:marBottom w:val="0"/>
                  <w:divBdr>
                    <w:top w:val="none" w:sz="0" w:space="0" w:color="auto"/>
                    <w:left w:val="none" w:sz="0" w:space="0" w:color="auto"/>
                    <w:bottom w:val="none" w:sz="0" w:space="0" w:color="auto"/>
                    <w:right w:val="none" w:sz="0" w:space="0" w:color="auto"/>
                  </w:divBdr>
                  <w:divsChild>
                    <w:div w:id="1137332386">
                      <w:marLeft w:val="0"/>
                      <w:marRight w:val="0"/>
                      <w:marTop w:val="0"/>
                      <w:marBottom w:val="0"/>
                      <w:divBdr>
                        <w:top w:val="none" w:sz="0" w:space="0" w:color="auto"/>
                        <w:left w:val="none" w:sz="0" w:space="0" w:color="auto"/>
                        <w:bottom w:val="none" w:sz="0" w:space="0" w:color="auto"/>
                        <w:right w:val="none" w:sz="0" w:space="0" w:color="auto"/>
                      </w:divBdr>
                    </w:div>
                  </w:divsChild>
                </w:div>
                <w:div w:id="2045247600">
                  <w:marLeft w:val="0"/>
                  <w:marRight w:val="0"/>
                  <w:marTop w:val="0"/>
                  <w:marBottom w:val="0"/>
                  <w:divBdr>
                    <w:top w:val="none" w:sz="0" w:space="0" w:color="auto"/>
                    <w:left w:val="none" w:sz="0" w:space="0" w:color="auto"/>
                    <w:bottom w:val="none" w:sz="0" w:space="0" w:color="auto"/>
                    <w:right w:val="none" w:sz="0" w:space="0" w:color="auto"/>
                  </w:divBdr>
                  <w:divsChild>
                    <w:div w:id="653409000">
                      <w:marLeft w:val="0"/>
                      <w:marRight w:val="0"/>
                      <w:marTop w:val="0"/>
                      <w:marBottom w:val="0"/>
                      <w:divBdr>
                        <w:top w:val="none" w:sz="0" w:space="0" w:color="auto"/>
                        <w:left w:val="none" w:sz="0" w:space="0" w:color="auto"/>
                        <w:bottom w:val="none" w:sz="0" w:space="0" w:color="auto"/>
                        <w:right w:val="none" w:sz="0" w:space="0" w:color="auto"/>
                      </w:divBdr>
                    </w:div>
                  </w:divsChild>
                </w:div>
                <w:div w:id="2086877014">
                  <w:marLeft w:val="0"/>
                  <w:marRight w:val="0"/>
                  <w:marTop w:val="0"/>
                  <w:marBottom w:val="0"/>
                  <w:divBdr>
                    <w:top w:val="none" w:sz="0" w:space="0" w:color="auto"/>
                    <w:left w:val="none" w:sz="0" w:space="0" w:color="auto"/>
                    <w:bottom w:val="none" w:sz="0" w:space="0" w:color="auto"/>
                    <w:right w:val="none" w:sz="0" w:space="0" w:color="auto"/>
                  </w:divBdr>
                  <w:divsChild>
                    <w:div w:id="1421372410">
                      <w:marLeft w:val="0"/>
                      <w:marRight w:val="0"/>
                      <w:marTop w:val="0"/>
                      <w:marBottom w:val="0"/>
                      <w:divBdr>
                        <w:top w:val="none" w:sz="0" w:space="0" w:color="auto"/>
                        <w:left w:val="none" w:sz="0" w:space="0" w:color="auto"/>
                        <w:bottom w:val="none" w:sz="0" w:space="0" w:color="auto"/>
                        <w:right w:val="none" w:sz="0" w:space="0" w:color="auto"/>
                      </w:divBdr>
                    </w:div>
                  </w:divsChild>
                </w:div>
                <w:div w:id="2104842326">
                  <w:marLeft w:val="0"/>
                  <w:marRight w:val="0"/>
                  <w:marTop w:val="0"/>
                  <w:marBottom w:val="0"/>
                  <w:divBdr>
                    <w:top w:val="none" w:sz="0" w:space="0" w:color="auto"/>
                    <w:left w:val="none" w:sz="0" w:space="0" w:color="auto"/>
                    <w:bottom w:val="none" w:sz="0" w:space="0" w:color="auto"/>
                    <w:right w:val="none" w:sz="0" w:space="0" w:color="auto"/>
                  </w:divBdr>
                  <w:divsChild>
                    <w:div w:id="775559426">
                      <w:marLeft w:val="0"/>
                      <w:marRight w:val="0"/>
                      <w:marTop w:val="0"/>
                      <w:marBottom w:val="0"/>
                      <w:divBdr>
                        <w:top w:val="none" w:sz="0" w:space="0" w:color="auto"/>
                        <w:left w:val="none" w:sz="0" w:space="0" w:color="auto"/>
                        <w:bottom w:val="none" w:sz="0" w:space="0" w:color="auto"/>
                        <w:right w:val="none" w:sz="0" w:space="0" w:color="auto"/>
                      </w:divBdr>
                    </w:div>
                  </w:divsChild>
                </w:div>
                <w:div w:id="2136637169">
                  <w:marLeft w:val="0"/>
                  <w:marRight w:val="0"/>
                  <w:marTop w:val="0"/>
                  <w:marBottom w:val="0"/>
                  <w:divBdr>
                    <w:top w:val="none" w:sz="0" w:space="0" w:color="auto"/>
                    <w:left w:val="none" w:sz="0" w:space="0" w:color="auto"/>
                    <w:bottom w:val="none" w:sz="0" w:space="0" w:color="auto"/>
                    <w:right w:val="none" w:sz="0" w:space="0" w:color="auto"/>
                  </w:divBdr>
                  <w:divsChild>
                    <w:div w:id="162118491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401825490">
          <w:marLeft w:val="0"/>
          <w:marRight w:val="0"/>
          <w:marTop w:val="0"/>
          <w:marBottom w:val="0"/>
          <w:divBdr>
            <w:top w:val="none" w:sz="0" w:space="0" w:color="auto"/>
            <w:left w:val="none" w:sz="0" w:space="0" w:color="auto"/>
            <w:bottom w:val="none" w:sz="0" w:space="0" w:color="auto"/>
            <w:right w:val="none" w:sz="0" w:space="0" w:color="auto"/>
          </w:divBdr>
        </w:div>
        <w:div w:id="1434281652">
          <w:marLeft w:val="0"/>
          <w:marRight w:val="0"/>
          <w:marTop w:val="0"/>
          <w:marBottom w:val="0"/>
          <w:divBdr>
            <w:top w:val="none" w:sz="0" w:space="0" w:color="auto"/>
            <w:left w:val="none" w:sz="0" w:space="0" w:color="auto"/>
            <w:bottom w:val="none" w:sz="0" w:space="0" w:color="auto"/>
            <w:right w:val="none" w:sz="0" w:space="0" w:color="auto"/>
          </w:divBdr>
          <w:divsChild>
            <w:div w:id="22639866">
              <w:marLeft w:val="0"/>
              <w:marRight w:val="0"/>
              <w:marTop w:val="0"/>
              <w:marBottom w:val="0"/>
              <w:divBdr>
                <w:top w:val="none" w:sz="0" w:space="0" w:color="auto"/>
                <w:left w:val="none" w:sz="0" w:space="0" w:color="auto"/>
                <w:bottom w:val="none" w:sz="0" w:space="0" w:color="auto"/>
                <w:right w:val="none" w:sz="0" w:space="0" w:color="auto"/>
              </w:divBdr>
            </w:div>
            <w:div w:id="144854218">
              <w:marLeft w:val="0"/>
              <w:marRight w:val="0"/>
              <w:marTop w:val="0"/>
              <w:marBottom w:val="0"/>
              <w:divBdr>
                <w:top w:val="none" w:sz="0" w:space="0" w:color="auto"/>
                <w:left w:val="none" w:sz="0" w:space="0" w:color="auto"/>
                <w:bottom w:val="none" w:sz="0" w:space="0" w:color="auto"/>
                <w:right w:val="none" w:sz="0" w:space="0" w:color="auto"/>
              </w:divBdr>
            </w:div>
            <w:div w:id="1317496549">
              <w:marLeft w:val="0"/>
              <w:marRight w:val="0"/>
              <w:marTop w:val="0"/>
              <w:marBottom w:val="0"/>
              <w:divBdr>
                <w:top w:val="none" w:sz="0" w:space="0" w:color="auto"/>
                <w:left w:val="none" w:sz="0" w:space="0" w:color="auto"/>
                <w:bottom w:val="none" w:sz="0" w:space="0" w:color="auto"/>
                <w:right w:val="none" w:sz="0" w:space="0" w:color="auto"/>
              </w:divBdr>
            </w:div>
            <w:div w:id="2021926765">
              <w:marLeft w:val="0"/>
              <w:marRight w:val="0"/>
              <w:marTop w:val="0"/>
              <w:marBottom w:val="0"/>
              <w:divBdr>
                <w:top w:val="none" w:sz="0" w:space="0" w:color="auto"/>
                <w:left w:val="none" w:sz="0" w:space="0" w:color="auto"/>
                <w:bottom w:val="none" w:sz="0" w:space="0" w:color="auto"/>
                <w:right w:val="none" w:sz="0" w:space="0" w:color="auto"/>
              </w:divBdr>
            </w:div>
          </w:divsChild>
        </w:div>
        <w:div w:id="1490288880">
          <w:marLeft w:val="0"/>
          <w:marRight w:val="0"/>
          <w:marTop w:val="0"/>
          <w:marBottom w:val="0"/>
          <w:divBdr>
            <w:top w:val="none" w:sz="0" w:space="0" w:color="auto"/>
            <w:left w:val="none" w:sz="0" w:space="0" w:color="auto"/>
            <w:bottom w:val="none" w:sz="0" w:space="0" w:color="auto"/>
            <w:right w:val="none" w:sz="0" w:space="0" w:color="auto"/>
          </w:divBdr>
        </w:div>
        <w:div w:id="1525483598">
          <w:marLeft w:val="0"/>
          <w:marRight w:val="0"/>
          <w:marTop w:val="0"/>
          <w:marBottom w:val="0"/>
          <w:divBdr>
            <w:top w:val="none" w:sz="0" w:space="0" w:color="auto"/>
            <w:left w:val="none" w:sz="0" w:space="0" w:color="auto"/>
            <w:bottom w:val="none" w:sz="0" w:space="0" w:color="auto"/>
            <w:right w:val="none" w:sz="0" w:space="0" w:color="auto"/>
          </w:divBdr>
        </w:div>
        <w:div w:id="1578859179">
          <w:marLeft w:val="0"/>
          <w:marRight w:val="0"/>
          <w:marTop w:val="0"/>
          <w:marBottom w:val="0"/>
          <w:divBdr>
            <w:top w:val="none" w:sz="0" w:space="0" w:color="auto"/>
            <w:left w:val="none" w:sz="0" w:space="0" w:color="auto"/>
            <w:bottom w:val="none" w:sz="0" w:space="0" w:color="auto"/>
            <w:right w:val="none" w:sz="0" w:space="0" w:color="auto"/>
          </w:divBdr>
          <w:divsChild>
            <w:div w:id="514998085">
              <w:marLeft w:val="0"/>
              <w:marRight w:val="0"/>
              <w:marTop w:val="0"/>
              <w:marBottom w:val="0"/>
              <w:divBdr>
                <w:top w:val="none" w:sz="0" w:space="0" w:color="auto"/>
                <w:left w:val="none" w:sz="0" w:space="0" w:color="auto"/>
                <w:bottom w:val="none" w:sz="0" w:space="0" w:color="auto"/>
                <w:right w:val="none" w:sz="0" w:space="0" w:color="auto"/>
              </w:divBdr>
            </w:div>
            <w:div w:id="1551722888">
              <w:marLeft w:val="0"/>
              <w:marRight w:val="0"/>
              <w:marTop w:val="0"/>
              <w:marBottom w:val="0"/>
              <w:divBdr>
                <w:top w:val="none" w:sz="0" w:space="0" w:color="auto"/>
                <w:left w:val="none" w:sz="0" w:space="0" w:color="auto"/>
                <w:bottom w:val="none" w:sz="0" w:space="0" w:color="auto"/>
                <w:right w:val="none" w:sz="0" w:space="0" w:color="auto"/>
              </w:divBdr>
            </w:div>
            <w:div w:id="1696537915">
              <w:marLeft w:val="0"/>
              <w:marRight w:val="0"/>
              <w:marTop w:val="0"/>
              <w:marBottom w:val="0"/>
              <w:divBdr>
                <w:top w:val="none" w:sz="0" w:space="0" w:color="auto"/>
                <w:left w:val="none" w:sz="0" w:space="0" w:color="auto"/>
                <w:bottom w:val="none" w:sz="0" w:space="0" w:color="auto"/>
                <w:right w:val="none" w:sz="0" w:space="0" w:color="auto"/>
              </w:divBdr>
            </w:div>
            <w:div w:id="1855344272">
              <w:marLeft w:val="0"/>
              <w:marRight w:val="0"/>
              <w:marTop w:val="0"/>
              <w:marBottom w:val="0"/>
              <w:divBdr>
                <w:top w:val="none" w:sz="0" w:space="0" w:color="auto"/>
                <w:left w:val="none" w:sz="0" w:space="0" w:color="auto"/>
                <w:bottom w:val="none" w:sz="0" w:space="0" w:color="auto"/>
                <w:right w:val="none" w:sz="0" w:space="0" w:color="auto"/>
              </w:divBdr>
            </w:div>
            <w:div w:id="2011057480">
              <w:marLeft w:val="0"/>
              <w:marRight w:val="0"/>
              <w:marTop w:val="0"/>
              <w:marBottom w:val="0"/>
              <w:divBdr>
                <w:top w:val="none" w:sz="0" w:space="0" w:color="auto"/>
                <w:left w:val="none" w:sz="0" w:space="0" w:color="auto"/>
                <w:bottom w:val="none" w:sz="0" w:space="0" w:color="auto"/>
                <w:right w:val="none" w:sz="0" w:space="0" w:color="auto"/>
              </w:divBdr>
            </w:div>
          </w:divsChild>
        </w:div>
        <w:div w:id="1615404951">
          <w:marLeft w:val="0"/>
          <w:marRight w:val="0"/>
          <w:marTop w:val="0"/>
          <w:marBottom w:val="0"/>
          <w:divBdr>
            <w:top w:val="none" w:sz="0" w:space="0" w:color="auto"/>
            <w:left w:val="none" w:sz="0" w:space="0" w:color="auto"/>
            <w:bottom w:val="none" w:sz="0" w:space="0" w:color="auto"/>
            <w:right w:val="none" w:sz="0" w:space="0" w:color="auto"/>
          </w:divBdr>
        </w:div>
        <w:div w:id="1680810830">
          <w:marLeft w:val="0"/>
          <w:marRight w:val="0"/>
          <w:marTop w:val="0"/>
          <w:marBottom w:val="0"/>
          <w:divBdr>
            <w:top w:val="none" w:sz="0" w:space="0" w:color="auto"/>
            <w:left w:val="none" w:sz="0" w:space="0" w:color="auto"/>
            <w:bottom w:val="none" w:sz="0" w:space="0" w:color="auto"/>
            <w:right w:val="none" w:sz="0" w:space="0" w:color="auto"/>
          </w:divBdr>
        </w:div>
        <w:div w:id="1703045396">
          <w:marLeft w:val="0"/>
          <w:marRight w:val="0"/>
          <w:marTop w:val="0"/>
          <w:marBottom w:val="0"/>
          <w:divBdr>
            <w:top w:val="none" w:sz="0" w:space="0" w:color="auto"/>
            <w:left w:val="none" w:sz="0" w:space="0" w:color="auto"/>
            <w:bottom w:val="none" w:sz="0" w:space="0" w:color="auto"/>
            <w:right w:val="none" w:sz="0" w:space="0" w:color="auto"/>
          </w:divBdr>
        </w:div>
        <w:div w:id="1750735648">
          <w:marLeft w:val="0"/>
          <w:marRight w:val="0"/>
          <w:marTop w:val="0"/>
          <w:marBottom w:val="0"/>
          <w:divBdr>
            <w:top w:val="none" w:sz="0" w:space="0" w:color="auto"/>
            <w:left w:val="none" w:sz="0" w:space="0" w:color="auto"/>
            <w:bottom w:val="none" w:sz="0" w:space="0" w:color="auto"/>
            <w:right w:val="none" w:sz="0" w:space="0" w:color="auto"/>
          </w:divBdr>
        </w:div>
        <w:div w:id="1778255622">
          <w:marLeft w:val="0"/>
          <w:marRight w:val="0"/>
          <w:marTop w:val="0"/>
          <w:marBottom w:val="0"/>
          <w:divBdr>
            <w:top w:val="none" w:sz="0" w:space="0" w:color="auto"/>
            <w:left w:val="none" w:sz="0" w:space="0" w:color="auto"/>
            <w:bottom w:val="none" w:sz="0" w:space="0" w:color="auto"/>
            <w:right w:val="none" w:sz="0" w:space="0" w:color="auto"/>
          </w:divBdr>
        </w:div>
        <w:div w:id="1964384832">
          <w:marLeft w:val="0"/>
          <w:marRight w:val="0"/>
          <w:marTop w:val="0"/>
          <w:marBottom w:val="0"/>
          <w:divBdr>
            <w:top w:val="none" w:sz="0" w:space="0" w:color="auto"/>
            <w:left w:val="none" w:sz="0" w:space="0" w:color="auto"/>
            <w:bottom w:val="none" w:sz="0" w:space="0" w:color="auto"/>
            <w:right w:val="none" w:sz="0" w:space="0" w:color="auto"/>
          </w:divBdr>
        </w:div>
        <w:div w:id="1981232006">
          <w:marLeft w:val="0"/>
          <w:marRight w:val="0"/>
          <w:marTop w:val="0"/>
          <w:marBottom w:val="0"/>
          <w:divBdr>
            <w:top w:val="none" w:sz="0" w:space="0" w:color="auto"/>
            <w:left w:val="none" w:sz="0" w:space="0" w:color="auto"/>
            <w:bottom w:val="none" w:sz="0" w:space="0" w:color="auto"/>
            <w:right w:val="none" w:sz="0" w:space="0" w:color="auto"/>
          </w:divBdr>
          <w:divsChild>
            <w:div w:id="505289161">
              <w:marLeft w:val="0"/>
              <w:marRight w:val="0"/>
              <w:marTop w:val="0"/>
              <w:marBottom w:val="0"/>
              <w:divBdr>
                <w:top w:val="none" w:sz="0" w:space="0" w:color="auto"/>
                <w:left w:val="none" w:sz="0" w:space="0" w:color="auto"/>
                <w:bottom w:val="none" w:sz="0" w:space="0" w:color="auto"/>
                <w:right w:val="none" w:sz="0" w:space="0" w:color="auto"/>
              </w:divBdr>
            </w:div>
            <w:div w:id="593516987">
              <w:marLeft w:val="0"/>
              <w:marRight w:val="0"/>
              <w:marTop w:val="0"/>
              <w:marBottom w:val="0"/>
              <w:divBdr>
                <w:top w:val="none" w:sz="0" w:space="0" w:color="auto"/>
                <w:left w:val="none" w:sz="0" w:space="0" w:color="auto"/>
                <w:bottom w:val="none" w:sz="0" w:space="0" w:color="auto"/>
                <w:right w:val="none" w:sz="0" w:space="0" w:color="auto"/>
              </w:divBdr>
            </w:div>
            <w:div w:id="1667785458">
              <w:marLeft w:val="0"/>
              <w:marRight w:val="0"/>
              <w:marTop w:val="0"/>
              <w:marBottom w:val="0"/>
              <w:divBdr>
                <w:top w:val="none" w:sz="0" w:space="0" w:color="auto"/>
                <w:left w:val="none" w:sz="0" w:space="0" w:color="auto"/>
                <w:bottom w:val="none" w:sz="0" w:space="0" w:color="auto"/>
                <w:right w:val="none" w:sz="0" w:space="0" w:color="auto"/>
              </w:divBdr>
            </w:div>
            <w:div w:id="1745831471">
              <w:marLeft w:val="0"/>
              <w:marRight w:val="0"/>
              <w:marTop w:val="0"/>
              <w:marBottom w:val="0"/>
              <w:divBdr>
                <w:top w:val="none" w:sz="0" w:space="0" w:color="auto"/>
                <w:left w:val="none" w:sz="0" w:space="0" w:color="auto"/>
                <w:bottom w:val="none" w:sz="0" w:space="0" w:color="auto"/>
                <w:right w:val="none" w:sz="0" w:space="0" w:color="auto"/>
              </w:divBdr>
            </w:div>
            <w:div w:id="2143577026">
              <w:marLeft w:val="0"/>
              <w:marRight w:val="0"/>
              <w:marTop w:val="0"/>
              <w:marBottom w:val="0"/>
              <w:divBdr>
                <w:top w:val="none" w:sz="0" w:space="0" w:color="auto"/>
                <w:left w:val="none" w:sz="0" w:space="0" w:color="auto"/>
                <w:bottom w:val="none" w:sz="0" w:space="0" w:color="auto"/>
                <w:right w:val="none" w:sz="0" w:space="0" w:color="auto"/>
              </w:divBdr>
            </w:div>
          </w:divsChild>
        </w:div>
        <w:div w:id="2054308514">
          <w:marLeft w:val="0"/>
          <w:marRight w:val="0"/>
          <w:marTop w:val="0"/>
          <w:marBottom w:val="0"/>
          <w:divBdr>
            <w:top w:val="none" w:sz="0" w:space="0" w:color="auto"/>
            <w:left w:val="none" w:sz="0" w:space="0" w:color="auto"/>
            <w:bottom w:val="none" w:sz="0" w:space="0" w:color="auto"/>
            <w:right w:val="none" w:sz="0" w:space="0" w:color="auto"/>
          </w:divBdr>
        </w:div>
        <w:div w:id="2070375533">
          <w:marLeft w:val="0"/>
          <w:marRight w:val="0"/>
          <w:marTop w:val="0"/>
          <w:marBottom w:val="0"/>
          <w:divBdr>
            <w:top w:val="none" w:sz="0" w:space="0" w:color="auto"/>
            <w:left w:val="none" w:sz="0" w:space="0" w:color="auto"/>
            <w:bottom w:val="none" w:sz="0" w:space="0" w:color="auto"/>
            <w:right w:val="none" w:sz="0" w:space="0" w:color="auto"/>
          </w:divBdr>
        </w:div>
        <w:div w:id="2080470142">
          <w:marLeft w:val="0"/>
          <w:marRight w:val="0"/>
          <w:marTop w:val="0"/>
          <w:marBottom w:val="0"/>
          <w:divBdr>
            <w:top w:val="none" w:sz="0" w:space="0" w:color="auto"/>
            <w:left w:val="none" w:sz="0" w:space="0" w:color="auto"/>
            <w:bottom w:val="none" w:sz="0" w:space="0" w:color="auto"/>
            <w:right w:val="none" w:sz="0" w:space="0" w:color="auto"/>
          </w:divBdr>
        </w:div>
        <w:div w:id="2139717318">
          <w:marLeft w:val="0"/>
          <w:marRight w:val="0"/>
          <w:marTop w:val="0"/>
          <w:marBottom w:val="0"/>
          <w:divBdr>
            <w:top w:val="none" w:sz="0" w:space="0" w:color="auto"/>
            <w:left w:val="none" w:sz="0" w:space="0" w:color="auto"/>
            <w:bottom w:val="none" w:sz="0" w:space="0" w:color="auto"/>
            <w:right w:val="none" w:sz="0" w:space="0" w:color="auto"/>
          </w:divBdr>
          <w:divsChild>
            <w:div w:id="434860437">
              <w:marLeft w:val="0"/>
              <w:marRight w:val="0"/>
              <w:marTop w:val="0"/>
              <w:marBottom w:val="0"/>
              <w:divBdr>
                <w:top w:val="none" w:sz="0" w:space="0" w:color="auto"/>
                <w:left w:val="none" w:sz="0" w:space="0" w:color="auto"/>
                <w:bottom w:val="none" w:sz="0" w:space="0" w:color="auto"/>
                <w:right w:val="none" w:sz="0" w:space="0" w:color="auto"/>
              </w:divBdr>
            </w:div>
            <w:div w:id="599997133">
              <w:marLeft w:val="0"/>
              <w:marRight w:val="0"/>
              <w:marTop w:val="0"/>
              <w:marBottom w:val="0"/>
              <w:divBdr>
                <w:top w:val="none" w:sz="0" w:space="0" w:color="auto"/>
                <w:left w:val="none" w:sz="0" w:space="0" w:color="auto"/>
                <w:bottom w:val="none" w:sz="0" w:space="0" w:color="auto"/>
                <w:right w:val="none" w:sz="0" w:space="0" w:color="auto"/>
              </w:divBdr>
            </w:div>
            <w:div w:id="726105477">
              <w:marLeft w:val="0"/>
              <w:marRight w:val="0"/>
              <w:marTop w:val="0"/>
              <w:marBottom w:val="0"/>
              <w:divBdr>
                <w:top w:val="none" w:sz="0" w:space="0" w:color="auto"/>
                <w:left w:val="none" w:sz="0" w:space="0" w:color="auto"/>
                <w:bottom w:val="none" w:sz="0" w:space="0" w:color="auto"/>
                <w:right w:val="none" w:sz="0" w:space="0" w:color="auto"/>
              </w:divBdr>
            </w:div>
            <w:div w:id="1178695395">
              <w:marLeft w:val="0"/>
              <w:marRight w:val="0"/>
              <w:marTop w:val="0"/>
              <w:marBottom w:val="0"/>
              <w:divBdr>
                <w:top w:val="none" w:sz="0" w:space="0" w:color="auto"/>
                <w:left w:val="none" w:sz="0" w:space="0" w:color="auto"/>
                <w:bottom w:val="none" w:sz="0" w:space="0" w:color="auto"/>
                <w:right w:val="none" w:sz="0" w:space="0" w:color="auto"/>
              </w:divBdr>
            </w:div>
            <w:div w:id="1882403999">
              <w:marLeft w:val="0"/>
              <w:marRight w:val="0"/>
              <w:marTop w:val="0"/>
              <w:marBottom w:val="0"/>
              <w:divBdr>
                <w:top w:val="none" w:sz="0" w:space="0" w:color="auto"/>
                <w:left w:val="none" w:sz="0" w:space="0" w:color="auto"/>
                <w:bottom w:val="none" w:sz="0" w:space="0" w:color="auto"/>
                <w:right w:val="none" w:sz="0" w:space="0" w:color="auto"/>
              </w:divBdr>
            </w:div>
          </w:divsChild>
        </w:div>
        <w:div w:id="2144618813">
          <w:marLeft w:val="0"/>
          <w:marRight w:val="0"/>
          <w:marTop w:val="0"/>
          <w:marBottom w:val="0"/>
          <w:divBdr>
            <w:top w:val="none" w:sz="0" w:space="0" w:color="auto"/>
            <w:left w:val="none" w:sz="0" w:space="0" w:color="auto"/>
            <w:bottom w:val="none" w:sz="0" w:space="0" w:color="auto"/>
            <w:right w:val="none" w:sz="0" w:space="0" w:color="auto"/>
          </w:divBdr>
        </w:div>
      </w:divsChild>
    </w:div>
    <w:div w:id="1782215810">
      <w:bodyDiv w:val="1"/>
      <w:marLeft w:val="0"/>
      <w:marRight w:val="0"/>
      <w:marTop w:val="0"/>
      <w:marBottom w:val="0"/>
      <w:divBdr>
        <w:top w:val="none" w:sz="0" w:space="0" w:color="auto"/>
        <w:left w:val="none" w:sz="0" w:space="0" w:color="auto"/>
        <w:bottom w:val="none" w:sz="0" w:space="0" w:color="auto"/>
        <w:right w:val="none" w:sz="0" w:space="0" w:color="auto"/>
      </w:divBdr>
      <w:divsChild>
        <w:div w:id="120341253">
          <w:marLeft w:val="0"/>
          <w:marRight w:val="0"/>
          <w:marTop w:val="0"/>
          <w:marBottom w:val="0"/>
          <w:divBdr>
            <w:top w:val="none" w:sz="0" w:space="0" w:color="auto"/>
            <w:left w:val="none" w:sz="0" w:space="0" w:color="auto"/>
            <w:bottom w:val="none" w:sz="0" w:space="0" w:color="auto"/>
            <w:right w:val="none" w:sz="0" w:space="0" w:color="auto"/>
          </w:divBdr>
          <w:divsChild>
            <w:div w:id="224294601">
              <w:marLeft w:val="0"/>
              <w:marRight w:val="0"/>
              <w:marTop w:val="0"/>
              <w:marBottom w:val="0"/>
              <w:divBdr>
                <w:top w:val="none" w:sz="0" w:space="0" w:color="auto"/>
                <w:left w:val="none" w:sz="0" w:space="0" w:color="auto"/>
                <w:bottom w:val="none" w:sz="0" w:space="0" w:color="auto"/>
                <w:right w:val="none" w:sz="0" w:space="0" w:color="auto"/>
              </w:divBdr>
            </w:div>
            <w:div w:id="573976722">
              <w:marLeft w:val="0"/>
              <w:marRight w:val="0"/>
              <w:marTop w:val="0"/>
              <w:marBottom w:val="0"/>
              <w:divBdr>
                <w:top w:val="none" w:sz="0" w:space="0" w:color="auto"/>
                <w:left w:val="none" w:sz="0" w:space="0" w:color="auto"/>
                <w:bottom w:val="none" w:sz="0" w:space="0" w:color="auto"/>
                <w:right w:val="none" w:sz="0" w:space="0" w:color="auto"/>
              </w:divBdr>
            </w:div>
            <w:div w:id="816917440">
              <w:marLeft w:val="0"/>
              <w:marRight w:val="0"/>
              <w:marTop w:val="0"/>
              <w:marBottom w:val="0"/>
              <w:divBdr>
                <w:top w:val="none" w:sz="0" w:space="0" w:color="auto"/>
                <w:left w:val="none" w:sz="0" w:space="0" w:color="auto"/>
                <w:bottom w:val="none" w:sz="0" w:space="0" w:color="auto"/>
                <w:right w:val="none" w:sz="0" w:space="0" w:color="auto"/>
              </w:divBdr>
            </w:div>
            <w:div w:id="1255020125">
              <w:marLeft w:val="0"/>
              <w:marRight w:val="0"/>
              <w:marTop w:val="0"/>
              <w:marBottom w:val="0"/>
              <w:divBdr>
                <w:top w:val="none" w:sz="0" w:space="0" w:color="auto"/>
                <w:left w:val="none" w:sz="0" w:space="0" w:color="auto"/>
                <w:bottom w:val="none" w:sz="0" w:space="0" w:color="auto"/>
                <w:right w:val="none" w:sz="0" w:space="0" w:color="auto"/>
              </w:divBdr>
            </w:div>
            <w:div w:id="1756055301">
              <w:marLeft w:val="0"/>
              <w:marRight w:val="0"/>
              <w:marTop w:val="0"/>
              <w:marBottom w:val="0"/>
              <w:divBdr>
                <w:top w:val="none" w:sz="0" w:space="0" w:color="auto"/>
                <w:left w:val="none" w:sz="0" w:space="0" w:color="auto"/>
                <w:bottom w:val="none" w:sz="0" w:space="0" w:color="auto"/>
                <w:right w:val="none" w:sz="0" w:space="0" w:color="auto"/>
              </w:divBdr>
            </w:div>
          </w:divsChild>
        </w:div>
        <w:div w:id="634215902">
          <w:marLeft w:val="0"/>
          <w:marRight w:val="0"/>
          <w:marTop w:val="0"/>
          <w:marBottom w:val="0"/>
          <w:divBdr>
            <w:top w:val="none" w:sz="0" w:space="0" w:color="auto"/>
            <w:left w:val="none" w:sz="0" w:space="0" w:color="auto"/>
            <w:bottom w:val="none" w:sz="0" w:space="0" w:color="auto"/>
            <w:right w:val="none" w:sz="0" w:space="0" w:color="auto"/>
          </w:divBdr>
        </w:div>
        <w:div w:id="729231388">
          <w:marLeft w:val="0"/>
          <w:marRight w:val="0"/>
          <w:marTop w:val="0"/>
          <w:marBottom w:val="0"/>
          <w:divBdr>
            <w:top w:val="none" w:sz="0" w:space="0" w:color="auto"/>
            <w:left w:val="none" w:sz="0" w:space="0" w:color="auto"/>
            <w:bottom w:val="none" w:sz="0" w:space="0" w:color="auto"/>
            <w:right w:val="none" w:sz="0" w:space="0" w:color="auto"/>
          </w:divBdr>
        </w:div>
        <w:div w:id="794058954">
          <w:marLeft w:val="0"/>
          <w:marRight w:val="0"/>
          <w:marTop w:val="0"/>
          <w:marBottom w:val="0"/>
          <w:divBdr>
            <w:top w:val="none" w:sz="0" w:space="0" w:color="auto"/>
            <w:left w:val="none" w:sz="0" w:space="0" w:color="auto"/>
            <w:bottom w:val="none" w:sz="0" w:space="0" w:color="auto"/>
            <w:right w:val="none" w:sz="0" w:space="0" w:color="auto"/>
          </w:divBdr>
          <w:divsChild>
            <w:div w:id="51853008">
              <w:marLeft w:val="0"/>
              <w:marRight w:val="0"/>
              <w:marTop w:val="0"/>
              <w:marBottom w:val="0"/>
              <w:divBdr>
                <w:top w:val="none" w:sz="0" w:space="0" w:color="auto"/>
                <w:left w:val="none" w:sz="0" w:space="0" w:color="auto"/>
                <w:bottom w:val="none" w:sz="0" w:space="0" w:color="auto"/>
                <w:right w:val="none" w:sz="0" w:space="0" w:color="auto"/>
              </w:divBdr>
            </w:div>
            <w:div w:id="306982603">
              <w:marLeft w:val="0"/>
              <w:marRight w:val="0"/>
              <w:marTop w:val="0"/>
              <w:marBottom w:val="0"/>
              <w:divBdr>
                <w:top w:val="none" w:sz="0" w:space="0" w:color="auto"/>
                <w:left w:val="none" w:sz="0" w:space="0" w:color="auto"/>
                <w:bottom w:val="none" w:sz="0" w:space="0" w:color="auto"/>
                <w:right w:val="none" w:sz="0" w:space="0" w:color="auto"/>
              </w:divBdr>
            </w:div>
            <w:div w:id="645939421">
              <w:marLeft w:val="0"/>
              <w:marRight w:val="0"/>
              <w:marTop w:val="0"/>
              <w:marBottom w:val="0"/>
              <w:divBdr>
                <w:top w:val="none" w:sz="0" w:space="0" w:color="auto"/>
                <w:left w:val="none" w:sz="0" w:space="0" w:color="auto"/>
                <w:bottom w:val="none" w:sz="0" w:space="0" w:color="auto"/>
                <w:right w:val="none" w:sz="0" w:space="0" w:color="auto"/>
              </w:divBdr>
            </w:div>
            <w:div w:id="1819102834">
              <w:marLeft w:val="0"/>
              <w:marRight w:val="0"/>
              <w:marTop w:val="0"/>
              <w:marBottom w:val="0"/>
              <w:divBdr>
                <w:top w:val="none" w:sz="0" w:space="0" w:color="auto"/>
                <w:left w:val="none" w:sz="0" w:space="0" w:color="auto"/>
                <w:bottom w:val="none" w:sz="0" w:space="0" w:color="auto"/>
                <w:right w:val="none" w:sz="0" w:space="0" w:color="auto"/>
              </w:divBdr>
            </w:div>
            <w:div w:id="1938295436">
              <w:marLeft w:val="0"/>
              <w:marRight w:val="0"/>
              <w:marTop w:val="0"/>
              <w:marBottom w:val="0"/>
              <w:divBdr>
                <w:top w:val="none" w:sz="0" w:space="0" w:color="auto"/>
                <w:left w:val="none" w:sz="0" w:space="0" w:color="auto"/>
                <w:bottom w:val="none" w:sz="0" w:space="0" w:color="auto"/>
                <w:right w:val="none" w:sz="0" w:space="0" w:color="auto"/>
              </w:divBdr>
            </w:div>
          </w:divsChild>
        </w:div>
        <w:div w:id="950669419">
          <w:marLeft w:val="0"/>
          <w:marRight w:val="0"/>
          <w:marTop w:val="0"/>
          <w:marBottom w:val="0"/>
          <w:divBdr>
            <w:top w:val="none" w:sz="0" w:space="0" w:color="auto"/>
            <w:left w:val="none" w:sz="0" w:space="0" w:color="auto"/>
            <w:bottom w:val="none" w:sz="0" w:space="0" w:color="auto"/>
            <w:right w:val="none" w:sz="0" w:space="0" w:color="auto"/>
          </w:divBdr>
        </w:div>
        <w:div w:id="1054547606">
          <w:marLeft w:val="0"/>
          <w:marRight w:val="0"/>
          <w:marTop w:val="0"/>
          <w:marBottom w:val="0"/>
          <w:divBdr>
            <w:top w:val="none" w:sz="0" w:space="0" w:color="auto"/>
            <w:left w:val="none" w:sz="0" w:space="0" w:color="auto"/>
            <w:bottom w:val="none" w:sz="0" w:space="0" w:color="auto"/>
            <w:right w:val="none" w:sz="0" w:space="0" w:color="auto"/>
          </w:divBdr>
          <w:divsChild>
            <w:div w:id="2099432">
              <w:marLeft w:val="0"/>
              <w:marRight w:val="0"/>
              <w:marTop w:val="0"/>
              <w:marBottom w:val="0"/>
              <w:divBdr>
                <w:top w:val="none" w:sz="0" w:space="0" w:color="auto"/>
                <w:left w:val="none" w:sz="0" w:space="0" w:color="auto"/>
                <w:bottom w:val="none" w:sz="0" w:space="0" w:color="auto"/>
                <w:right w:val="none" w:sz="0" w:space="0" w:color="auto"/>
              </w:divBdr>
            </w:div>
            <w:div w:id="233778287">
              <w:marLeft w:val="0"/>
              <w:marRight w:val="0"/>
              <w:marTop w:val="0"/>
              <w:marBottom w:val="0"/>
              <w:divBdr>
                <w:top w:val="none" w:sz="0" w:space="0" w:color="auto"/>
                <w:left w:val="none" w:sz="0" w:space="0" w:color="auto"/>
                <w:bottom w:val="none" w:sz="0" w:space="0" w:color="auto"/>
                <w:right w:val="none" w:sz="0" w:space="0" w:color="auto"/>
              </w:divBdr>
            </w:div>
            <w:div w:id="1013412375">
              <w:marLeft w:val="0"/>
              <w:marRight w:val="0"/>
              <w:marTop w:val="0"/>
              <w:marBottom w:val="0"/>
              <w:divBdr>
                <w:top w:val="none" w:sz="0" w:space="0" w:color="auto"/>
                <w:left w:val="none" w:sz="0" w:space="0" w:color="auto"/>
                <w:bottom w:val="none" w:sz="0" w:space="0" w:color="auto"/>
                <w:right w:val="none" w:sz="0" w:space="0" w:color="auto"/>
              </w:divBdr>
            </w:div>
            <w:div w:id="1426219623">
              <w:marLeft w:val="0"/>
              <w:marRight w:val="0"/>
              <w:marTop w:val="0"/>
              <w:marBottom w:val="0"/>
              <w:divBdr>
                <w:top w:val="none" w:sz="0" w:space="0" w:color="auto"/>
                <w:left w:val="none" w:sz="0" w:space="0" w:color="auto"/>
                <w:bottom w:val="none" w:sz="0" w:space="0" w:color="auto"/>
                <w:right w:val="none" w:sz="0" w:space="0" w:color="auto"/>
              </w:divBdr>
            </w:div>
            <w:div w:id="1682003564">
              <w:marLeft w:val="0"/>
              <w:marRight w:val="0"/>
              <w:marTop w:val="0"/>
              <w:marBottom w:val="0"/>
              <w:divBdr>
                <w:top w:val="none" w:sz="0" w:space="0" w:color="auto"/>
                <w:left w:val="none" w:sz="0" w:space="0" w:color="auto"/>
                <w:bottom w:val="none" w:sz="0" w:space="0" w:color="auto"/>
                <w:right w:val="none" w:sz="0" w:space="0" w:color="auto"/>
              </w:divBdr>
            </w:div>
          </w:divsChild>
        </w:div>
        <w:div w:id="1138500691">
          <w:marLeft w:val="0"/>
          <w:marRight w:val="0"/>
          <w:marTop w:val="0"/>
          <w:marBottom w:val="0"/>
          <w:divBdr>
            <w:top w:val="none" w:sz="0" w:space="0" w:color="auto"/>
            <w:left w:val="none" w:sz="0" w:space="0" w:color="auto"/>
            <w:bottom w:val="none" w:sz="0" w:space="0" w:color="auto"/>
            <w:right w:val="none" w:sz="0" w:space="0" w:color="auto"/>
          </w:divBdr>
          <w:divsChild>
            <w:div w:id="274022067">
              <w:marLeft w:val="0"/>
              <w:marRight w:val="0"/>
              <w:marTop w:val="0"/>
              <w:marBottom w:val="0"/>
              <w:divBdr>
                <w:top w:val="none" w:sz="0" w:space="0" w:color="auto"/>
                <w:left w:val="none" w:sz="0" w:space="0" w:color="auto"/>
                <w:bottom w:val="none" w:sz="0" w:space="0" w:color="auto"/>
                <w:right w:val="none" w:sz="0" w:space="0" w:color="auto"/>
              </w:divBdr>
            </w:div>
            <w:div w:id="551035830">
              <w:marLeft w:val="0"/>
              <w:marRight w:val="0"/>
              <w:marTop w:val="0"/>
              <w:marBottom w:val="0"/>
              <w:divBdr>
                <w:top w:val="none" w:sz="0" w:space="0" w:color="auto"/>
                <w:left w:val="none" w:sz="0" w:space="0" w:color="auto"/>
                <w:bottom w:val="none" w:sz="0" w:space="0" w:color="auto"/>
                <w:right w:val="none" w:sz="0" w:space="0" w:color="auto"/>
              </w:divBdr>
            </w:div>
            <w:div w:id="767390807">
              <w:marLeft w:val="0"/>
              <w:marRight w:val="0"/>
              <w:marTop w:val="0"/>
              <w:marBottom w:val="0"/>
              <w:divBdr>
                <w:top w:val="none" w:sz="0" w:space="0" w:color="auto"/>
                <w:left w:val="none" w:sz="0" w:space="0" w:color="auto"/>
                <w:bottom w:val="none" w:sz="0" w:space="0" w:color="auto"/>
                <w:right w:val="none" w:sz="0" w:space="0" w:color="auto"/>
              </w:divBdr>
            </w:div>
            <w:div w:id="2070614135">
              <w:marLeft w:val="0"/>
              <w:marRight w:val="0"/>
              <w:marTop w:val="0"/>
              <w:marBottom w:val="0"/>
              <w:divBdr>
                <w:top w:val="none" w:sz="0" w:space="0" w:color="auto"/>
                <w:left w:val="none" w:sz="0" w:space="0" w:color="auto"/>
                <w:bottom w:val="none" w:sz="0" w:space="0" w:color="auto"/>
                <w:right w:val="none" w:sz="0" w:space="0" w:color="auto"/>
              </w:divBdr>
            </w:div>
            <w:div w:id="2085225593">
              <w:marLeft w:val="0"/>
              <w:marRight w:val="0"/>
              <w:marTop w:val="0"/>
              <w:marBottom w:val="0"/>
              <w:divBdr>
                <w:top w:val="none" w:sz="0" w:space="0" w:color="auto"/>
                <w:left w:val="none" w:sz="0" w:space="0" w:color="auto"/>
                <w:bottom w:val="none" w:sz="0" w:space="0" w:color="auto"/>
                <w:right w:val="none" w:sz="0" w:space="0" w:color="auto"/>
              </w:divBdr>
            </w:div>
          </w:divsChild>
        </w:div>
        <w:div w:id="1245068744">
          <w:marLeft w:val="0"/>
          <w:marRight w:val="0"/>
          <w:marTop w:val="0"/>
          <w:marBottom w:val="0"/>
          <w:divBdr>
            <w:top w:val="none" w:sz="0" w:space="0" w:color="auto"/>
            <w:left w:val="none" w:sz="0" w:space="0" w:color="auto"/>
            <w:bottom w:val="none" w:sz="0" w:space="0" w:color="auto"/>
            <w:right w:val="none" w:sz="0" w:space="0" w:color="auto"/>
          </w:divBdr>
          <w:divsChild>
            <w:div w:id="36635885">
              <w:marLeft w:val="0"/>
              <w:marRight w:val="0"/>
              <w:marTop w:val="0"/>
              <w:marBottom w:val="0"/>
              <w:divBdr>
                <w:top w:val="none" w:sz="0" w:space="0" w:color="auto"/>
                <w:left w:val="none" w:sz="0" w:space="0" w:color="auto"/>
                <w:bottom w:val="none" w:sz="0" w:space="0" w:color="auto"/>
                <w:right w:val="none" w:sz="0" w:space="0" w:color="auto"/>
              </w:divBdr>
            </w:div>
            <w:div w:id="209541875">
              <w:marLeft w:val="0"/>
              <w:marRight w:val="0"/>
              <w:marTop w:val="0"/>
              <w:marBottom w:val="0"/>
              <w:divBdr>
                <w:top w:val="none" w:sz="0" w:space="0" w:color="auto"/>
                <w:left w:val="none" w:sz="0" w:space="0" w:color="auto"/>
                <w:bottom w:val="none" w:sz="0" w:space="0" w:color="auto"/>
                <w:right w:val="none" w:sz="0" w:space="0" w:color="auto"/>
              </w:divBdr>
            </w:div>
            <w:div w:id="218710432">
              <w:marLeft w:val="0"/>
              <w:marRight w:val="0"/>
              <w:marTop w:val="0"/>
              <w:marBottom w:val="0"/>
              <w:divBdr>
                <w:top w:val="none" w:sz="0" w:space="0" w:color="auto"/>
                <w:left w:val="none" w:sz="0" w:space="0" w:color="auto"/>
                <w:bottom w:val="none" w:sz="0" w:space="0" w:color="auto"/>
                <w:right w:val="none" w:sz="0" w:space="0" w:color="auto"/>
              </w:divBdr>
            </w:div>
            <w:div w:id="752626018">
              <w:marLeft w:val="0"/>
              <w:marRight w:val="0"/>
              <w:marTop w:val="0"/>
              <w:marBottom w:val="0"/>
              <w:divBdr>
                <w:top w:val="none" w:sz="0" w:space="0" w:color="auto"/>
                <w:left w:val="none" w:sz="0" w:space="0" w:color="auto"/>
                <w:bottom w:val="none" w:sz="0" w:space="0" w:color="auto"/>
                <w:right w:val="none" w:sz="0" w:space="0" w:color="auto"/>
              </w:divBdr>
            </w:div>
            <w:div w:id="1855802360">
              <w:marLeft w:val="0"/>
              <w:marRight w:val="0"/>
              <w:marTop w:val="0"/>
              <w:marBottom w:val="0"/>
              <w:divBdr>
                <w:top w:val="none" w:sz="0" w:space="0" w:color="auto"/>
                <w:left w:val="none" w:sz="0" w:space="0" w:color="auto"/>
                <w:bottom w:val="none" w:sz="0" w:space="0" w:color="auto"/>
                <w:right w:val="none" w:sz="0" w:space="0" w:color="auto"/>
              </w:divBdr>
            </w:div>
          </w:divsChild>
        </w:div>
        <w:div w:id="1288396029">
          <w:marLeft w:val="0"/>
          <w:marRight w:val="0"/>
          <w:marTop w:val="0"/>
          <w:marBottom w:val="0"/>
          <w:divBdr>
            <w:top w:val="none" w:sz="0" w:space="0" w:color="auto"/>
            <w:left w:val="none" w:sz="0" w:space="0" w:color="auto"/>
            <w:bottom w:val="none" w:sz="0" w:space="0" w:color="auto"/>
            <w:right w:val="none" w:sz="0" w:space="0" w:color="auto"/>
          </w:divBdr>
          <w:divsChild>
            <w:div w:id="231934059">
              <w:marLeft w:val="0"/>
              <w:marRight w:val="0"/>
              <w:marTop w:val="0"/>
              <w:marBottom w:val="0"/>
              <w:divBdr>
                <w:top w:val="none" w:sz="0" w:space="0" w:color="auto"/>
                <w:left w:val="none" w:sz="0" w:space="0" w:color="auto"/>
                <w:bottom w:val="none" w:sz="0" w:space="0" w:color="auto"/>
                <w:right w:val="none" w:sz="0" w:space="0" w:color="auto"/>
              </w:divBdr>
            </w:div>
            <w:div w:id="1323465301">
              <w:marLeft w:val="0"/>
              <w:marRight w:val="0"/>
              <w:marTop w:val="0"/>
              <w:marBottom w:val="0"/>
              <w:divBdr>
                <w:top w:val="none" w:sz="0" w:space="0" w:color="auto"/>
                <w:left w:val="none" w:sz="0" w:space="0" w:color="auto"/>
                <w:bottom w:val="none" w:sz="0" w:space="0" w:color="auto"/>
                <w:right w:val="none" w:sz="0" w:space="0" w:color="auto"/>
              </w:divBdr>
            </w:div>
            <w:div w:id="1811901101">
              <w:marLeft w:val="0"/>
              <w:marRight w:val="0"/>
              <w:marTop w:val="0"/>
              <w:marBottom w:val="0"/>
              <w:divBdr>
                <w:top w:val="none" w:sz="0" w:space="0" w:color="auto"/>
                <w:left w:val="none" w:sz="0" w:space="0" w:color="auto"/>
                <w:bottom w:val="none" w:sz="0" w:space="0" w:color="auto"/>
                <w:right w:val="none" w:sz="0" w:space="0" w:color="auto"/>
              </w:divBdr>
            </w:div>
            <w:div w:id="1917781404">
              <w:marLeft w:val="0"/>
              <w:marRight w:val="0"/>
              <w:marTop w:val="0"/>
              <w:marBottom w:val="0"/>
              <w:divBdr>
                <w:top w:val="none" w:sz="0" w:space="0" w:color="auto"/>
                <w:left w:val="none" w:sz="0" w:space="0" w:color="auto"/>
                <w:bottom w:val="none" w:sz="0" w:space="0" w:color="auto"/>
                <w:right w:val="none" w:sz="0" w:space="0" w:color="auto"/>
              </w:divBdr>
            </w:div>
            <w:div w:id="2041202065">
              <w:marLeft w:val="0"/>
              <w:marRight w:val="0"/>
              <w:marTop w:val="0"/>
              <w:marBottom w:val="0"/>
              <w:divBdr>
                <w:top w:val="none" w:sz="0" w:space="0" w:color="auto"/>
                <w:left w:val="none" w:sz="0" w:space="0" w:color="auto"/>
                <w:bottom w:val="none" w:sz="0" w:space="0" w:color="auto"/>
                <w:right w:val="none" w:sz="0" w:space="0" w:color="auto"/>
              </w:divBdr>
            </w:div>
          </w:divsChild>
        </w:div>
        <w:div w:id="1323317621">
          <w:marLeft w:val="0"/>
          <w:marRight w:val="0"/>
          <w:marTop w:val="0"/>
          <w:marBottom w:val="0"/>
          <w:divBdr>
            <w:top w:val="none" w:sz="0" w:space="0" w:color="auto"/>
            <w:left w:val="none" w:sz="0" w:space="0" w:color="auto"/>
            <w:bottom w:val="none" w:sz="0" w:space="0" w:color="auto"/>
            <w:right w:val="none" w:sz="0" w:space="0" w:color="auto"/>
          </w:divBdr>
        </w:div>
      </w:divsChild>
    </w:div>
    <w:div w:id="1816482568">
      <w:bodyDiv w:val="1"/>
      <w:marLeft w:val="0"/>
      <w:marRight w:val="0"/>
      <w:marTop w:val="0"/>
      <w:marBottom w:val="0"/>
      <w:divBdr>
        <w:top w:val="none" w:sz="0" w:space="0" w:color="auto"/>
        <w:left w:val="none" w:sz="0" w:space="0" w:color="auto"/>
        <w:bottom w:val="none" w:sz="0" w:space="0" w:color="auto"/>
        <w:right w:val="none" w:sz="0" w:space="0" w:color="auto"/>
      </w:divBdr>
      <w:divsChild>
        <w:div w:id="111094022">
          <w:marLeft w:val="0"/>
          <w:marRight w:val="0"/>
          <w:marTop w:val="0"/>
          <w:marBottom w:val="0"/>
          <w:divBdr>
            <w:top w:val="none" w:sz="0" w:space="0" w:color="auto"/>
            <w:left w:val="none" w:sz="0" w:space="0" w:color="auto"/>
            <w:bottom w:val="none" w:sz="0" w:space="0" w:color="auto"/>
            <w:right w:val="none" w:sz="0" w:space="0" w:color="auto"/>
          </w:divBdr>
        </w:div>
        <w:div w:id="985664165">
          <w:marLeft w:val="0"/>
          <w:marRight w:val="0"/>
          <w:marTop w:val="0"/>
          <w:marBottom w:val="0"/>
          <w:divBdr>
            <w:top w:val="none" w:sz="0" w:space="0" w:color="auto"/>
            <w:left w:val="none" w:sz="0" w:space="0" w:color="auto"/>
            <w:bottom w:val="none" w:sz="0" w:space="0" w:color="auto"/>
            <w:right w:val="none" w:sz="0" w:space="0" w:color="auto"/>
          </w:divBdr>
        </w:div>
        <w:div w:id="1084567130">
          <w:marLeft w:val="0"/>
          <w:marRight w:val="0"/>
          <w:marTop w:val="0"/>
          <w:marBottom w:val="0"/>
          <w:divBdr>
            <w:top w:val="none" w:sz="0" w:space="0" w:color="auto"/>
            <w:left w:val="none" w:sz="0" w:space="0" w:color="auto"/>
            <w:bottom w:val="none" w:sz="0" w:space="0" w:color="auto"/>
            <w:right w:val="none" w:sz="0" w:space="0" w:color="auto"/>
          </w:divBdr>
        </w:div>
        <w:div w:id="2065248022">
          <w:marLeft w:val="0"/>
          <w:marRight w:val="0"/>
          <w:marTop w:val="0"/>
          <w:marBottom w:val="0"/>
          <w:divBdr>
            <w:top w:val="none" w:sz="0" w:space="0" w:color="auto"/>
            <w:left w:val="none" w:sz="0" w:space="0" w:color="auto"/>
            <w:bottom w:val="none" w:sz="0" w:space="0" w:color="auto"/>
            <w:right w:val="none" w:sz="0" w:space="0" w:color="auto"/>
          </w:divBdr>
        </w:div>
        <w:div w:id="2076127275">
          <w:marLeft w:val="0"/>
          <w:marRight w:val="0"/>
          <w:marTop w:val="0"/>
          <w:marBottom w:val="0"/>
          <w:divBdr>
            <w:top w:val="none" w:sz="0" w:space="0" w:color="auto"/>
            <w:left w:val="none" w:sz="0" w:space="0" w:color="auto"/>
            <w:bottom w:val="none" w:sz="0" w:space="0" w:color="auto"/>
            <w:right w:val="none" w:sz="0" w:space="0" w:color="auto"/>
          </w:divBdr>
        </w:div>
      </w:divsChild>
    </w:div>
    <w:div w:id="1887060634">
      <w:bodyDiv w:val="1"/>
      <w:marLeft w:val="0"/>
      <w:marRight w:val="0"/>
      <w:marTop w:val="0"/>
      <w:marBottom w:val="0"/>
      <w:divBdr>
        <w:top w:val="none" w:sz="0" w:space="0" w:color="auto"/>
        <w:left w:val="none" w:sz="0" w:space="0" w:color="auto"/>
        <w:bottom w:val="none" w:sz="0" w:space="0" w:color="auto"/>
        <w:right w:val="none" w:sz="0" w:space="0" w:color="auto"/>
      </w:divBdr>
      <w:divsChild>
        <w:div w:id="933899210">
          <w:marLeft w:val="547"/>
          <w:marRight w:val="0"/>
          <w:marTop w:val="0"/>
          <w:marBottom w:val="0"/>
          <w:divBdr>
            <w:top w:val="none" w:sz="0" w:space="0" w:color="auto"/>
            <w:left w:val="none" w:sz="0" w:space="0" w:color="auto"/>
            <w:bottom w:val="none" w:sz="0" w:space="0" w:color="auto"/>
            <w:right w:val="none" w:sz="0" w:space="0" w:color="auto"/>
          </w:divBdr>
        </w:div>
      </w:divsChild>
    </w:div>
    <w:div w:id="2001806152">
      <w:bodyDiv w:val="1"/>
      <w:marLeft w:val="0"/>
      <w:marRight w:val="0"/>
      <w:marTop w:val="0"/>
      <w:marBottom w:val="0"/>
      <w:divBdr>
        <w:top w:val="none" w:sz="0" w:space="0" w:color="auto"/>
        <w:left w:val="none" w:sz="0" w:space="0" w:color="auto"/>
        <w:bottom w:val="none" w:sz="0" w:space="0" w:color="auto"/>
        <w:right w:val="none" w:sz="0" w:space="0" w:color="auto"/>
      </w:divBdr>
      <w:divsChild>
        <w:div w:id="278341681">
          <w:marLeft w:val="0"/>
          <w:marRight w:val="0"/>
          <w:marTop w:val="0"/>
          <w:marBottom w:val="0"/>
          <w:divBdr>
            <w:top w:val="none" w:sz="0" w:space="0" w:color="auto"/>
            <w:left w:val="none" w:sz="0" w:space="0" w:color="auto"/>
            <w:bottom w:val="none" w:sz="0" w:space="0" w:color="auto"/>
            <w:right w:val="none" w:sz="0" w:space="0" w:color="auto"/>
          </w:divBdr>
          <w:divsChild>
            <w:div w:id="1588686439">
              <w:marLeft w:val="0"/>
              <w:marRight w:val="0"/>
              <w:marTop w:val="0"/>
              <w:marBottom w:val="0"/>
              <w:divBdr>
                <w:top w:val="none" w:sz="0" w:space="0" w:color="auto"/>
                <w:left w:val="none" w:sz="0" w:space="0" w:color="auto"/>
                <w:bottom w:val="none" w:sz="0" w:space="0" w:color="auto"/>
                <w:right w:val="none" w:sz="0" w:space="0" w:color="auto"/>
              </w:divBdr>
            </w:div>
          </w:divsChild>
        </w:div>
        <w:div w:id="1393380873">
          <w:marLeft w:val="0"/>
          <w:marRight w:val="0"/>
          <w:marTop w:val="0"/>
          <w:marBottom w:val="0"/>
          <w:divBdr>
            <w:top w:val="none" w:sz="0" w:space="0" w:color="auto"/>
            <w:left w:val="none" w:sz="0" w:space="0" w:color="auto"/>
            <w:bottom w:val="none" w:sz="0" w:space="0" w:color="auto"/>
            <w:right w:val="none" w:sz="0" w:space="0" w:color="auto"/>
          </w:divBdr>
        </w:div>
        <w:div w:id="1694572499">
          <w:marLeft w:val="0"/>
          <w:marRight w:val="0"/>
          <w:marTop w:val="0"/>
          <w:marBottom w:val="0"/>
          <w:divBdr>
            <w:top w:val="none" w:sz="0" w:space="0" w:color="auto"/>
            <w:left w:val="none" w:sz="0" w:space="0" w:color="auto"/>
            <w:bottom w:val="none" w:sz="0" w:space="0" w:color="auto"/>
            <w:right w:val="none" w:sz="0" w:space="0" w:color="auto"/>
          </w:divBdr>
          <w:divsChild>
            <w:div w:id="1778334280">
              <w:marLeft w:val="0"/>
              <w:marRight w:val="0"/>
              <w:marTop w:val="0"/>
              <w:marBottom w:val="0"/>
              <w:divBdr>
                <w:top w:val="none" w:sz="0" w:space="0" w:color="auto"/>
                <w:left w:val="none" w:sz="0" w:space="0" w:color="auto"/>
                <w:bottom w:val="none" w:sz="0" w:space="0" w:color="auto"/>
                <w:right w:val="none" w:sz="0" w:space="0" w:color="auto"/>
              </w:divBdr>
            </w:div>
          </w:divsChild>
        </w:div>
        <w:div w:id="2045711517">
          <w:marLeft w:val="0"/>
          <w:marRight w:val="0"/>
          <w:marTop w:val="0"/>
          <w:marBottom w:val="0"/>
          <w:divBdr>
            <w:top w:val="none" w:sz="0" w:space="0" w:color="auto"/>
            <w:left w:val="none" w:sz="0" w:space="0" w:color="auto"/>
            <w:bottom w:val="none" w:sz="0" w:space="0" w:color="auto"/>
            <w:right w:val="none" w:sz="0" w:space="0" w:color="auto"/>
          </w:divBdr>
          <w:divsChild>
            <w:div w:id="97517956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137798963">
      <w:bodyDiv w:val="1"/>
      <w:marLeft w:val="0"/>
      <w:marRight w:val="0"/>
      <w:marTop w:val="0"/>
      <w:marBottom w:val="0"/>
      <w:divBdr>
        <w:top w:val="none" w:sz="0" w:space="0" w:color="auto"/>
        <w:left w:val="none" w:sz="0" w:space="0" w:color="auto"/>
        <w:bottom w:val="none" w:sz="0" w:space="0" w:color="auto"/>
        <w:right w:val="none" w:sz="0" w:space="0" w:color="auto"/>
      </w:divBdr>
      <w:divsChild>
        <w:div w:id="682245107">
          <w:marLeft w:val="0"/>
          <w:marRight w:val="0"/>
          <w:marTop w:val="0"/>
          <w:marBottom w:val="120"/>
          <w:divBdr>
            <w:top w:val="none" w:sz="0" w:space="0" w:color="auto"/>
            <w:left w:val="none" w:sz="0" w:space="0" w:color="auto"/>
            <w:bottom w:val="none" w:sz="0" w:space="0" w:color="auto"/>
            <w:right w:val="none" w:sz="0" w:space="0" w:color="auto"/>
          </w:divBdr>
          <w:divsChild>
            <w:div w:id="413166991">
              <w:marLeft w:val="0"/>
              <w:marRight w:val="0"/>
              <w:marTop w:val="0"/>
              <w:marBottom w:val="0"/>
              <w:divBdr>
                <w:top w:val="none" w:sz="0" w:space="0" w:color="auto"/>
                <w:left w:val="none" w:sz="0" w:space="0" w:color="auto"/>
                <w:bottom w:val="none" w:sz="0" w:space="0" w:color="auto"/>
                <w:right w:val="none" w:sz="0" w:space="0" w:color="auto"/>
              </w:divBdr>
            </w:div>
          </w:divsChild>
        </w:div>
        <w:div w:id="773018697">
          <w:marLeft w:val="0"/>
          <w:marRight w:val="0"/>
          <w:marTop w:val="120"/>
          <w:marBottom w:val="120"/>
          <w:divBdr>
            <w:top w:val="none" w:sz="0" w:space="0" w:color="auto"/>
            <w:left w:val="none" w:sz="0" w:space="0" w:color="auto"/>
            <w:bottom w:val="none" w:sz="0" w:space="0" w:color="auto"/>
            <w:right w:val="none" w:sz="0" w:space="0" w:color="auto"/>
          </w:divBdr>
          <w:divsChild>
            <w:div w:id="56892514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
  <w:optimizeForBrowser/>
  <w:allowPNG/>
</w:webSettings>
</file>

<file path=word/_rels/document.xml.rels><?xml version="1.0" encoding="UTF-8" standalone="yes"?>
<Relationships xmlns="http://schemas.openxmlformats.org/package/2006/relationships"><Relationship Id="rId13" Type="http://schemas.openxmlformats.org/officeDocument/2006/relationships/hyperlink" Target="https://www.gwp.org/en/sdg6support/" TargetMode="External"/><Relationship Id="rId18" Type="http://schemas.openxmlformats.org/officeDocument/2006/relationships/hyperlink" Target="https://cap-net.org/partners/" TargetMode="External"/><Relationship Id="rId26" Type="http://schemas.openxmlformats.org/officeDocument/2006/relationships/diagramColors" Target="diagrams/colors1.xml"/><Relationship Id="rId39" Type="http://schemas.openxmlformats.org/officeDocument/2006/relationships/diagramColors" Target="diagrams/colors3.xml"/><Relationship Id="rId21" Type="http://schemas.openxmlformats.org/officeDocument/2006/relationships/hyperlink" Target="http://iwrmdataportal.unepdhi.org/reportingmaterials" TargetMode="External"/><Relationship Id="rId34" Type="http://schemas.openxmlformats.org/officeDocument/2006/relationships/diagramColors" Target="diagrams/colors2.xml"/><Relationship Id="rId42" Type="http://schemas.openxmlformats.org/officeDocument/2006/relationships/hyperlink" Target="http://iwrmdataportal.unepdhi.org/reportingmaterials" TargetMode="External"/><Relationship Id="rId47" Type="http://schemas.openxmlformats.org/officeDocument/2006/relationships/hyperlink" Target="http://iwrmdataportal.unepdhi.org/reportingmaterials" TargetMode="External"/><Relationship Id="rId50" Type="http://schemas.openxmlformats.org/officeDocument/2006/relationships/hyperlink" Target="http://iwrmdataportal.unepdhi.org/reportingmaterials" TargetMode="External"/><Relationship Id="rId55" Type="http://schemas.openxmlformats.org/officeDocument/2006/relationships/theme" Target="theme/theme1.xml"/><Relationship Id="rId7" Type="http://schemas.openxmlformats.org/officeDocument/2006/relationships/settings" Target="settings.xml"/><Relationship Id="rId2" Type="http://schemas.openxmlformats.org/officeDocument/2006/relationships/customXml" Target="../customXml/item2.xml"/><Relationship Id="rId16" Type="http://schemas.openxmlformats.org/officeDocument/2006/relationships/hyperlink" Target="https://unsdg.un.org/un-in-action/country-level?tab=countries-listing" TargetMode="External"/><Relationship Id="rId29" Type="http://schemas.openxmlformats.org/officeDocument/2006/relationships/hyperlink" Target="http://iwrmdataportal.unepdhi.org/country-reports" TargetMode="External"/><Relationship Id="rId11" Type="http://schemas.openxmlformats.org/officeDocument/2006/relationships/image" Target="media/image1.png"/><Relationship Id="rId24" Type="http://schemas.openxmlformats.org/officeDocument/2006/relationships/diagramLayout" Target="diagrams/layout1.xml"/><Relationship Id="rId32" Type="http://schemas.openxmlformats.org/officeDocument/2006/relationships/diagramLayout" Target="diagrams/layout2.xml"/><Relationship Id="rId37" Type="http://schemas.openxmlformats.org/officeDocument/2006/relationships/diagramLayout" Target="diagrams/layout3.xml"/><Relationship Id="rId40" Type="http://schemas.microsoft.com/office/2007/relationships/diagramDrawing" Target="diagrams/drawing3.xml"/><Relationship Id="rId45" Type="http://schemas.openxmlformats.org/officeDocument/2006/relationships/hyperlink" Target="mailto:sdg6iwrmsp@gwp.org" TargetMode="External"/><Relationship Id="rId53" Type="http://schemas.openxmlformats.org/officeDocument/2006/relationships/footer" Target="footer1.xml"/><Relationship Id="rId5" Type="http://schemas.openxmlformats.org/officeDocument/2006/relationships/numbering" Target="numbering.xml"/><Relationship Id="rId10" Type="http://schemas.openxmlformats.org/officeDocument/2006/relationships/endnotes" Target="endnotes.xml"/><Relationship Id="rId19" Type="http://schemas.openxmlformats.org/officeDocument/2006/relationships/hyperlink" Target="https://cap-net.org/the-network/" TargetMode="External"/><Relationship Id="rId31" Type="http://schemas.openxmlformats.org/officeDocument/2006/relationships/diagramData" Target="diagrams/data2.xml"/><Relationship Id="rId44" Type="http://schemas.openxmlformats.org/officeDocument/2006/relationships/hyperlink" Target="http://iwrmdataportal.unepdhi.org/reportingmaterials" TargetMode="External"/><Relationship Id="rId52" Type="http://schemas.openxmlformats.org/officeDocument/2006/relationships/header" Target="header1.xm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hyperlink" Target="mailto:iwrmsdg651@un.org" TargetMode="External"/><Relationship Id="rId22" Type="http://schemas.openxmlformats.org/officeDocument/2006/relationships/hyperlink" Target="https://unstats.un.org/sdgs/dataContacts/" TargetMode="External"/><Relationship Id="rId27" Type="http://schemas.microsoft.com/office/2007/relationships/diagramDrawing" Target="diagrams/drawing1.xml"/><Relationship Id="rId30" Type="http://schemas.openxmlformats.org/officeDocument/2006/relationships/hyperlink" Target="https://www.gwp.org/en/sdg6support/sdgmap/?location=&amp;region=&amp;country=&amp;stage=1&amp;progress=0" TargetMode="External"/><Relationship Id="rId35" Type="http://schemas.microsoft.com/office/2007/relationships/diagramDrawing" Target="diagrams/drawing2.xml"/><Relationship Id="rId43" Type="http://schemas.openxmlformats.org/officeDocument/2006/relationships/hyperlink" Target="http://iwrmdataportal.unepdhi.org/reportingmaterials" TargetMode="External"/><Relationship Id="rId48" Type="http://schemas.openxmlformats.org/officeDocument/2006/relationships/hyperlink" Target="http://iwrmdataportal.unepdhi.org/reportingmaterials" TargetMode="External"/><Relationship Id="rId56" Type="http://schemas.microsoft.com/office/2020/10/relationships/intelligence" Target="intelligence2.xml"/><Relationship Id="rId8" Type="http://schemas.openxmlformats.org/officeDocument/2006/relationships/webSettings" Target="webSettings.xml"/><Relationship Id="rId51" Type="http://schemas.openxmlformats.org/officeDocument/2006/relationships/hyperlink" Target="http://iwrmdataportal.unepdhi.org/reportingmaterials" TargetMode="External"/><Relationship Id="rId3" Type="http://schemas.openxmlformats.org/officeDocument/2006/relationships/customXml" Target="../customXml/item3.xml"/><Relationship Id="rId12" Type="http://schemas.openxmlformats.org/officeDocument/2006/relationships/hyperlink" Target="http://iwrmdataportal.unepdhi.org/reportingmaterials" TargetMode="External"/><Relationship Id="rId17" Type="http://schemas.openxmlformats.org/officeDocument/2006/relationships/hyperlink" Target="https://www.gwp.org/en/partner/existing-partners/Partner-Search/" TargetMode="External"/><Relationship Id="rId25" Type="http://schemas.openxmlformats.org/officeDocument/2006/relationships/diagramQuickStyle" Target="diagrams/quickStyle1.xml"/><Relationship Id="rId33" Type="http://schemas.openxmlformats.org/officeDocument/2006/relationships/diagramQuickStyle" Target="diagrams/quickStyle2.xml"/><Relationship Id="rId38" Type="http://schemas.openxmlformats.org/officeDocument/2006/relationships/diagramQuickStyle" Target="diagrams/quickStyle3.xml"/><Relationship Id="rId46" Type="http://schemas.openxmlformats.org/officeDocument/2006/relationships/hyperlink" Target="http://iwrmdataportal.unepdhi.org/reportingmaterials" TargetMode="External"/><Relationship Id="rId20" Type="http://schemas.openxmlformats.org/officeDocument/2006/relationships/hyperlink" Target="mailto:iwrmsdg651@un.org" TargetMode="External"/><Relationship Id="rId41" Type="http://schemas.openxmlformats.org/officeDocument/2006/relationships/hyperlink" Target="https://www.google.com/url?sa=t&amp;rct=j&amp;q=&amp;esrc=s&amp;source=web&amp;cd=&amp;cad=rja&amp;uact=8&amp;ved=2ahUKEwjEq76Kn-j8AhWFw4sKHYmpDkAQFnoECBwQAQ&amp;url=https%3A%2F%2Fwww.liberatingstructures.com%2F&amp;usg=AOvVaw0o_zVh_5-U12V3_E9Li674" TargetMode="External"/><Relationship Id="rId54" Type="http://schemas.openxmlformats.org/officeDocument/2006/relationships/fontTable" Target="fontTable.xml"/><Relationship Id="rId1" Type="http://schemas.openxmlformats.org/officeDocument/2006/relationships/customXml" Target="../customXml/item1.xml"/><Relationship Id="rId6" Type="http://schemas.openxmlformats.org/officeDocument/2006/relationships/styles" Target="styles.xml"/><Relationship Id="rId15" Type="http://schemas.openxmlformats.org/officeDocument/2006/relationships/hyperlink" Target="http://iwrmdataportal.unepdhi.org/reportingmaterials" TargetMode="External"/><Relationship Id="rId23" Type="http://schemas.openxmlformats.org/officeDocument/2006/relationships/diagramData" Target="diagrams/data1.xml"/><Relationship Id="rId28" Type="http://schemas.openxmlformats.org/officeDocument/2006/relationships/hyperlink" Target="https://cap-net.org/sdg-6-iwrm-support-program/" TargetMode="External"/><Relationship Id="rId36" Type="http://schemas.openxmlformats.org/officeDocument/2006/relationships/diagramData" Target="diagrams/data3.xml"/><Relationship Id="rId49" Type="http://schemas.openxmlformats.org/officeDocument/2006/relationships/hyperlink" Target="http://iwrmdataportal.unepdhi.org/reportingmaterials" TargetMode="External"/></Relationships>
</file>

<file path=word/_rels/footnotes.xml.rels><?xml version="1.0" encoding="UTF-8" standalone="yes"?>
<Relationships xmlns="http://schemas.openxmlformats.org/package/2006/relationships"><Relationship Id="rId3" Type="http://schemas.openxmlformats.org/officeDocument/2006/relationships/hyperlink" Target="https://www.gwp.org/en/sdg6support/MSPs/" TargetMode="External"/><Relationship Id="rId2" Type="http://schemas.openxmlformats.org/officeDocument/2006/relationships/hyperlink" Target="https://www.gwp.org/en/sdg6support/MSPs/" TargetMode="External"/><Relationship Id="rId1" Type="http://schemas.openxmlformats.org/officeDocument/2006/relationships/hyperlink" Target="https://www.gwp.org/en/sdg6support/MSPs/" TargetMode="External"/></Relationships>
</file>

<file path=word/_rels/header1.xml.rels><?xml version="1.0" encoding="UTF-8" standalone="yes"?>
<Relationships xmlns="http://schemas.openxmlformats.org/package/2006/relationships"><Relationship Id="rId1" Type="http://schemas.openxmlformats.org/officeDocument/2006/relationships/image" Target="media/image2.png"/></Relationships>
</file>

<file path=word/diagrams/colors1.xml><?xml version="1.0" encoding="utf-8"?>
<dgm:colorsDef xmlns:dgm="http://schemas.openxmlformats.org/drawingml/2006/diagram" xmlns:a="http://schemas.openxmlformats.org/drawingml/2006/main" uniqueId="urn:microsoft.com/office/officeart/2005/8/colors/colorful5">
  <dgm:title val=""/>
  <dgm:desc val=""/>
  <dgm:catLst>
    <dgm:cat type="colorful" pri="10500"/>
  </dgm:catLst>
  <dgm:styleLbl name="node0">
    <dgm:fillClrLst meth="repeat">
      <a:schemeClr val="accent4"/>
    </dgm:fillClrLst>
    <dgm:linClrLst meth="repeat">
      <a:schemeClr val="lt1"/>
    </dgm:linClrLst>
    <dgm:effectClrLst/>
    <dgm:txLinClrLst/>
    <dgm:txFillClrLst/>
    <dgm:txEffectClrLst/>
  </dgm:styleLbl>
  <dgm:styleLbl name="node1">
    <dgm:fillClrLst>
      <a:schemeClr val="accent5"/>
      <a:schemeClr val="accent6"/>
    </dgm:fillClrLst>
    <dgm:linClrLst meth="repeat">
      <a:schemeClr val="lt1"/>
    </dgm:linClrLst>
    <dgm:effectClrLst/>
    <dgm:txLinClrLst/>
    <dgm:txFillClrLst/>
    <dgm:txEffectClrLst/>
  </dgm:styleLbl>
  <dgm:styleLbl name="alignNode1">
    <dgm:fillClrLst>
      <a:schemeClr val="accent5"/>
      <a:schemeClr val="accent6"/>
    </dgm:fillClrLst>
    <dgm:linClrLst>
      <a:schemeClr val="accent5"/>
      <a:schemeClr val="accent6"/>
    </dgm:linClrLst>
    <dgm:effectClrLst/>
    <dgm:txLinClrLst/>
    <dgm:txFillClrLst/>
    <dgm:txEffectClrLst/>
  </dgm:styleLbl>
  <dgm:styleLbl name="lnNode1">
    <dgm:fillClrLst>
      <a:schemeClr val="accent5"/>
      <a:schemeClr val="accent6"/>
    </dgm:fillClrLst>
    <dgm:linClrLst meth="repeat">
      <a:schemeClr val="lt1"/>
    </dgm:linClrLst>
    <dgm:effectClrLst/>
    <dgm:txLinClrLst/>
    <dgm:txFillClrLst/>
    <dgm:txEffectClrLst/>
  </dgm:styleLbl>
  <dgm:styleLbl name="vennNode1">
    <dgm:fillClrLst>
      <a:schemeClr val="accent5">
        <a:alpha val="50000"/>
      </a:schemeClr>
      <a:schemeClr val="accent6">
        <a:alpha val="50000"/>
      </a:schemeClr>
    </dgm:fillClrLst>
    <dgm:linClrLst meth="repeat">
      <a:schemeClr val="lt1"/>
    </dgm:linClrLst>
    <dgm:effectClrLst/>
    <dgm:txLinClrLst/>
    <dgm:txFillClrLst/>
    <dgm:txEffectClrLst/>
  </dgm:styleLbl>
  <dgm:styleLbl name="node2">
    <dgm:fillClrLst>
      <a:schemeClr val="accent6"/>
    </dgm:fillClrLst>
    <dgm:linClrLst meth="repeat">
      <a:schemeClr val="lt1"/>
    </dgm:linClrLst>
    <dgm:effectClrLst/>
    <dgm:txLinClrLst/>
    <dgm:txFillClrLst/>
    <dgm:txEffectClrLst/>
  </dgm:styleLbl>
  <dgm:styleLbl name="node3">
    <dgm:fillClrLst>
      <a:schemeClr val="accent1"/>
    </dgm:fillClrLst>
    <dgm:linClrLst meth="repeat">
      <a:schemeClr val="lt1"/>
    </dgm:linClrLst>
    <dgm:effectClrLst/>
    <dgm:txLinClrLst/>
    <dgm:txFillClrLst/>
    <dgm:txEffectClrLst/>
  </dgm:styleLbl>
  <dgm:styleLbl name="node4">
    <dgm:fillClrLst>
      <a:schemeClr val="accent2"/>
    </dgm:fillClrLst>
    <dgm:linClrLst meth="repeat">
      <a:schemeClr val="lt1"/>
    </dgm:linClrLst>
    <dgm:effectClrLst/>
    <dgm:txLinClrLst/>
    <dgm:txFillClrLst/>
    <dgm:txEffectClrLst/>
  </dgm:styleLbl>
  <dgm:styleLbl name="fgImgPlace1">
    <dgm:fillClrLst>
      <a:schemeClr val="accent5">
        <a:tint val="50000"/>
      </a:schemeClr>
      <a:schemeClr val="accent6">
        <a:tint val="50000"/>
      </a:schemeClr>
    </dgm:fillClrLst>
    <dgm:linClrLst meth="repeat">
      <a:schemeClr val="lt1"/>
    </dgm:linClrLst>
    <dgm:effectClrLst/>
    <dgm:txLinClrLst/>
    <dgm:txFillClrLst meth="repeat">
      <a:schemeClr val="lt1"/>
    </dgm:txFillClrLst>
    <dgm:txEffectClrLst/>
  </dgm:styleLbl>
  <dgm:styleLbl name="alignImgPlace1">
    <dgm:fillClrLst>
      <a:schemeClr val="accent5">
        <a:tint val="50000"/>
      </a:schemeClr>
      <a:schemeClr val="accent6">
        <a:tint val="20000"/>
      </a:schemeClr>
    </dgm:fillClrLst>
    <dgm:linClrLst meth="repeat">
      <a:schemeClr val="lt1"/>
    </dgm:linClrLst>
    <dgm:effectClrLst/>
    <dgm:txLinClrLst/>
    <dgm:txFillClrLst meth="repeat">
      <a:schemeClr val="lt1"/>
    </dgm:txFillClrLst>
    <dgm:txEffectClrLst/>
  </dgm:styleLbl>
  <dgm:styleLbl name="bgImgPlace1">
    <dgm:fillClrLst>
      <a:schemeClr val="accent5">
        <a:tint val="50000"/>
      </a:schemeClr>
      <a:schemeClr val="accent6">
        <a:tint val="20000"/>
      </a:schemeClr>
    </dgm:fillClrLst>
    <dgm:linClrLst meth="repeat">
      <a:schemeClr val="lt1"/>
    </dgm:linClrLst>
    <dgm:effectClrLst/>
    <dgm:txLinClrLst/>
    <dgm:txFillClrLst meth="repeat">
      <a:schemeClr val="lt1"/>
    </dgm:txFillClrLst>
    <dgm:txEffectClrLst/>
  </dgm:styleLbl>
  <dgm:styleLbl name="sibTrans2D1">
    <dgm:fillClrLst>
      <a:schemeClr val="accent5"/>
      <a:schemeClr val="accent6"/>
    </dgm:fillClrLst>
    <dgm:linClrLst meth="repeat">
      <a:schemeClr val="lt1"/>
    </dgm:linClrLst>
    <dgm:effectClrLst/>
    <dgm:txLinClrLst/>
    <dgm:txFillClrLst/>
    <dgm:txEffectClrLst/>
  </dgm:styleLbl>
  <dgm:styleLbl name="fgSibTrans2D1">
    <dgm:fillClrLst>
      <a:schemeClr val="accent5"/>
      <a:schemeClr val="accent6"/>
    </dgm:fillClrLst>
    <dgm:linClrLst meth="repeat">
      <a:schemeClr val="lt1"/>
    </dgm:linClrLst>
    <dgm:effectClrLst/>
    <dgm:txLinClrLst/>
    <dgm:txFillClrLst meth="repeat">
      <a:schemeClr val="lt1"/>
    </dgm:txFillClrLst>
    <dgm:txEffectClrLst/>
  </dgm:styleLbl>
  <dgm:styleLbl name="bgSibTrans2D1">
    <dgm:fillClrLst>
      <a:schemeClr val="accent5"/>
      <a:schemeClr val="accent6"/>
    </dgm:fillClrLst>
    <dgm:linClrLst meth="repeat">
      <a:schemeClr val="lt1"/>
    </dgm:linClrLst>
    <dgm:effectClrLst/>
    <dgm:txLinClrLst/>
    <dgm:txFillClrLst meth="repeat">
      <a:schemeClr val="lt1"/>
    </dgm:txFillClrLst>
    <dgm:txEffectClrLst/>
  </dgm:styleLbl>
  <dgm:styleLbl name="sibTrans1D1">
    <dgm:fillClrLst/>
    <dgm:linClrLst>
      <a:schemeClr val="accent5"/>
      <a:schemeClr val="accent6"/>
    </dgm:linClrLst>
    <dgm:effectClrLst/>
    <dgm:txLinClrLst/>
    <dgm:txFillClrLst meth="repeat">
      <a:schemeClr val="tx1"/>
    </dgm:txFillClrLst>
    <dgm:txEffectClrLst/>
  </dgm:styleLbl>
  <dgm:styleLbl name="callout">
    <dgm:fillClrLst meth="repeat">
      <a:schemeClr val="accent5"/>
    </dgm:fillClrLst>
    <dgm:linClrLst meth="repeat">
      <a:schemeClr val="accent5">
        <a:tint val="50000"/>
      </a:schemeClr>
    </dgm:linClrLst>
    <dgm:effectClrLst/>
    <dgm:txLinClrLst/>
    <dgm:txFillClrLst meth="repeat">
      <a:schemeClr val="tx1"/>
    </dgm:txFillClrLst>
    <dgm:txEffectClrLst/>
  </dgm:styleLbl>
  <dgm:styleLbl name="asst0">
    <dgm:fillClrLst meth="repeat">
      <a:schemeClr val="accent5"/>
    </dgm:fillClrLst>
    <dgm:linClrLst meth="repeat">
      <a:schemeClr val="lt1">
        <a:shade val="80000"/>
      </a:schemeClr>
    </dgm:linClrLst>
    <dgm:effectClrLst/>
    <dgm:txLinClrLst/>
    <dgm:txFillClrLst/>
    <dgm:txEffectClrLst/>
  </dgm:styleLbl>
  <dgm:styleLbl name="asst1">
    <dgm:fillClrLst meth="repeat">
      <a:schemeClr val="accent6"/>
    </dgm:fillClrLst>
    <dgm:linClrLst meth="repeat">
      <a:schemeClr val="lt1">
        <a:shade val="80000"/>
      </a:schemeClr>
    </dgm:linClrLst>
    <dgm:effectClrLst/>
    <dgm:txLinClrLst/>
    <dgm:txFillClrLst/>
    <dgm:txEffectClrLst/>
  </dgm:styleLbl>
  <dgm:styleLbl name="asst2">
    <dgm:fillClrLst>
      <a:schemeClr val="accent1"/>
    </dgm:fillClrLst>
    <dgm:linClrLst meth="repeat">
      <a:schemeClr val="lt1"/>
    </dgm:linClrLst>
    <dgm:effectClrLst/>
    <dgm:txLinClrLst/>
    <dgm:txFillClrLst/>
    <dgm:txEffectClrLst/>
  </dgm:styleLbl>
  <dgm:styleLbl name="asst3">
    <dgm:fillClrLst>
      <a:schemeClr val="accent2"/>
    </dgm:fillClrLst>
    <dgm:linClrLst meth="repeat">
      <a:schemeClr val="lt1"/>
    </dgm:linClrLst>
    <dgm:effectClrLst/>
    <dgm:txLinClrLst/>
    <dgm:txFillClrLst/>
    <dgm:txEffectClrLst/>
  </dgm:styleLbl>
  <dgm:styleLbl name="asst4">
    <dgm:fillClrLst>
      <a:schemeClr val="accent3"/>
    </dgm:fillClrLst>
    <dgm:linClrLst meth="repeat">
      <a:schemeClr val="lt1"/>
    </dgm:linClrLst>
    <dgm:effectClrLst/>
    <dgm:txLinClrLst/>
    <dgm:txFillClrLst/>
    <dgm:txEffectClrLst/>
  </dgm:styleLbl>
  <dgm:styleLbl name="parChTrans2D1">
    <dgm:fillClrLst meth="repeat">
      <a:schemeClr val="accent5"/>
    </dgm:fillClrLst>
    <dgm:linClrLst meth="repeat">
      <a:schemeClr val="lt1"/>
    </dgm:linClrLst>
    <dgm:effectClrLst/>
    <dgm:txLinClrLst/>
    <dgm:txFillClrLst meth="repeat">
      <a:schemeClr val="lt1"/>
    </dgm:txFillClrLst>
    <dgm:txEffectClrLst/>
  </dgm:styleLbl>
  <dgm:styleLbl name="parChTrans2D2">
    <dgm:fillClrLst meth="repeat">
      <a:schemeClr val="accent6"/>
    </dgm:fillClrLst>
    <dgm:linClrLst meth="repeat">
      <a:schemeClr val="lt1"/>
    </dgm:linClrLst>
    <dgm:effectClrLst/>
    <dgm:txLinClrLst/>
    <dgm:txFillClrLst/>
    <dgm:txEffectClrLst/>
  </dgm:styleLbl>
  <dgm:styleLbl name="parChTrans2D3">
    <dgm:fillClrLst meth="repeat">
      <a:schemeClr val="accent6"/>
    </dgm:fillClrLst>
    <dgm:linClrLst meth="repeat">
      <a:schemeClr val="lt1"/>
    </dgm:linClrLst>
    <dgm:effectClrLst/>
    <dgm:txLinClrLst/>
    <dgm:txFillClrLst/>
    <dgm:txEffectClrLst/>
  </dgm:styleLbl>
  <dgm:styleLbl name="parChTrans2D4">
    <dgm:fillClrLst meth="repeat">
      <a:schemeClr val="accent1"/>
    </dgm:fillClrLst>
    <dgm:linClrLst meth="repeat">
      <a:schemeClr val="lt1"/>
    </dgm:linClrLst>
    <dgm:effectClrLst/>
    <dgm:txLinClrLst/>
    <dgm:txFillClrLst meth="repeat">
      <a:schemeClr val="lt1"/>
    </dgm:txFillClrLst>
    <dgm:txEffectClrLst/>
  </dgm:styleLbl>
  <dgm:styleLbl name="parChTrans1D1">
    <dgm:fillClrLst meth="repeat">
      <a:schemeClr val="accent5"/>
    </dgm:fillClrLst>
    <dgm:linClrLst meth="repeat">
      <a:schemeClr val="accent5"/>
    </dgm:linClrLst>
    <dgm:effectClrLst/>
    <dgm:txLinClrLst/>
    <dgm:txFillClrLst meth="repeat">
      <a:schemeClr val="tx1"/>
    </dgm:txFillClrLst>
    <dgm:txEffectClrLst/>
  </dgm:styleLbl>
  <dgm:styleLbl name="parChTrans1D2">
    <dgm:fillClrLst meth="repeat">
      <a:schemeClr val="accent6">
        <a:tint val="90000"/>
      </a:schemeClr>
    </dgm:fillClrLst>
    <dgm:linClrLst meth="repeat">
      <a:schemeClr val="accent6"/>
    </dgm:linClrLst>
    <dgm:effectClrLst/>
    <dgm:txLinClrLst/>
    <dgm:txFillClrLst meth="repeat">
      <a:schemeClr val="tx1"/>
    </dgm:txFillClrLst>
    <dgm:txEffectClrLst/>
  </dgm:styleLbl>
  <dgm:styleLbl name="parChTrans1D3">
    <dgm:fillClrLst meth="repeat">
      <a:schemeClr val="accent6">
        <a:tint val="70000"/>
      </a:schemeClr>
    </dgm:fillClrLst>
    <dgm:linClrLst meth="repeat">
      <a:schemeClr val="accent1"/>
    </dgm:linClrLst>
    <dgm:effectClrLst/>
    <dgm:txLinClrLst/>
    <dgm:txFillClrLst meth="repeat">
      <a:schemeClr val="tx1"/>
    </dgm:txFillClrLst>
    <dgm:txEffectClrLst/>
  </dgm:styleLbl>
  <dgm:styleLbl name="parChTrans1D4">
    <dgm:fillClrLst meth="repeat">
      <a:schemeClr val="accent6">
        <a:tint val="50000"/>
      </a:schemeClr>
    </dgm:fillClrLst>
    <dgm:linClrLst meth="repeat">
      <a:schemeClr val="accent2"/>
    </dgm:linClrLst>
    <dgm:effectClrLst/>
    <dgm:txLinClrLst/>
    <dgm:txFillClrLst meth="repeat">
      <a:schemeClr val="tx1"/>
    </dgm:txFillClrLst>
    <dgm:txEffectClrLst/>
  </dgm:styleLbl>
  <dgm:styleLbl name="fgAcc1">
    <dgm:fillClrLst meth="repeat">
      <a:schemeClr val="lt1">
        <a:alpha val="90000"/>
      </a:schemeClr>
    </dgm:fillClrLst>
    <dgm:linClrLst>
      <a:schemeClr val="accent5"/>
      <a:schemeClr val="accent6"/>
    </dgm:linClrLst>
    <dgm:effectClrLst/>
    <dgm:txLinClrLst/>
    <dgm:txFillClrLst meth="repeat">
      <a:schemeClr val="dk1"/>
    </dgm:txFillClrLst>
    <dgm:txEffectClrLst/>
  </dgm:styleLbl>
  <dgm:styleLbl name="conFgAcc1">
    <dgm:fillClrLst meth="repeat">
      <a:schemeClr val="lt1">
        <a:alpha val="90000"/>
      </a:schemeClr>
    </dgm:fillClrLst>
    <dgm:linClrLst>
      <a:schemeClr val="accent5"/>
      <a:schemeClr val="accent6"/>
    </dgm:linClrLst>
    <dgm:effectClrLst/>
    <dgm:txLinClrLst/>
    <dgm:txFillClrLst meth="repeat">
      <a:schemeClr val="dk1"/>
    </dgm:txFillClrLst>
    <dgm:txEffectClrLst/>
  </dgm:styleLbl>
  <dgm:styleLbl name="alignAcc1">
    <dgm:fillClrLst meth="repeat">
      <a:schemeClr val="lt1">
        <a:alpha val="90000"/>
      </a:schemeClr>
    </dgm:fillClrLst>
    <dgm:linClrLst>
      <a:schemeClr val="accent5"/>
      <a:schemeClr val="accent6"/>
    </dgm:linClrLst>
    <dgm:effectClrLst/>
    <dgm:txLinClrLst/>
    <dgm:txFillClrLst meth="repeat">
      <a:schemeClr val="dk1"/>
    </dgm:txFillClrLst>
    <dgm:txEffectClrLst/>
  </dgm:styleLbl>
  <dgm:styleLbl name="trAlignAcc1">
    <dgm:fillClrLst meth="repeat">
      <a:schemeClr val="lt1">
        <a:alpha val="40000"/>
      </a:schemeClr>
    </dgm:fillClrLst>
    <dgm:linClrLst meth="repeat">
      <a:schemeClr val="accent5"/>
    </dgm:linClrLst>
    <dgm:effectClrLst/>
    <dgm:txLinClrLst/>
    <dgm:txFillClrLst meth="repeat">
      <a:schemeClr val="dk1"/>
    </dgm:txFillClrLst>
    <dgm:txEffectClrLst/>
  </dgm:styleLbl>
  <dgm:styleLbl name="bgAcc1">
    <dgm:fillClrLst meth="repeat">
      <a:schemeClr val="lt1">
        <a:alpha val="90000"/>
      </a:schemeClr>
    </dgm:fillClrLst>
    <dgm:linClrLst>
      <a:schemeClr val="accent5"/>
      <a:schemeClr val="accent6"/>
    </dgm:linClrLst>
    <dgm:effectClrLst/>
    <dgm:txLinClrLst/>
    <dgm:txFillClrLst meth="repeat">
      <a:schemeClr val="dk1"/>
    </dgm:txFillClrLst>
    <dgm:txEffectClrLst/>
  </dgm:styleLbl>
  <dgm:styleLbl name="solidFgAcc1">
    <dgm:fillClrLst meth="repeat">
      <a:schemeClr val="lt1"/>
    </dgm:fillClrLst>
    <dgm:linClrLst>
      <a:schemeClr val="accent5"/>
      <a:schemeClr val="accent6"/>
    </dgm:linClrLst>
    <dgm:effectClrLst/>
    <dgm:txLinClrLst/>
    <dgm:txFillClrLst meth="repeat">
      <a:schemeClr val="dk1"/>
    </dgm:txFillClrLst>
    <dgm:txEffectClrLst/>
  </dgm:styleLbl>
  <dgm:styleLbl name="solidAlignAcc1">
    <dgm:fillClrLst meth="repeat">
      <a:schemeClr val="lt1"/>
    </dgm:fillClrLst>
    <dgm:linClrLst>
      <a:schemeClr val="accent5"/>
      <a:schemeClr val="accent6"/>
    </dgm:linClrLst>
    <dgm:effectClrLst/>
    <dgm:txLinClrLst/>
    <dgm:txFillClrLst meth="repeat">
      <a:schemeClr val="dk1"/>
    </dgm:txFillClrLst>
    <dgm:txEffectClrLst/>
  </dgm:styleLbl>
  <dgm:styleLbl name="solidBgAcc1">
    <dgm:fillClrLst meth="repeat">
      <a:schemeClr val="lt1"/>
    </dgm:fillClrLst>
    <dgm:linClrLst>
      <a:schemeClr val="accent5"/>
      <a:schemeClr val="accent6"/>
    </dgm:linClrLst>
    <dgm:effectClrLst/>
    <dgm:txLinClrLst/>
    <dgm:txFillClrLst meth="repeat">
      <a:schemeClr val="dk1"/>
    </dgm:txFillClrLst>
    <dgm:txEffectClrLst/>
  </dgm:styleLbl>
  <dgm:styleLbl name="fgAccFollowNode1">
    <dgm:fillClrLst>
      <a:schemeClr val="accent5">
        <a:tint val="40000"/>
        <a:alpha val="90000"/>
      </a:schemeClr>
      <a:schemeClr val="accent6">
        <a:tint val="40000"/>
        <a:alpha val="90000"/>
      </a:schemeClr>
    </dgm:fillClrLst>
    <dgm:linClrLst>
      <a:schemeClr val="accent5">
        <a:tint val="40000"/>
        <a:alpha val="90000"/>
      </a:schemeClr>
      <a:schemeClr val="accent5">
        <a:tint val="40000"/>
        <a:alpha val="90000"/>
      </a:schemeClr>
    </dgm:linClrLst>
    <dgm:effectClrLst/>
    <dgm:txLinClrLst/>
    <dgm:txFillClrLst meth="repeat">
      <a:schemeClr val="dk1"/>
    </dgm:txFillClrLst>
    <dgm:txEffectClrLst/>
  </dgm:styleLbl>
  <dgm:styleLbl name="alignAccFollowNode1">
    <dgm:fillClrLst>
      <a:schemeClr val="accent5">
        <a:tint val="40000"/>
        <a:alpha val="90000"/>
      </a:schemeClr>
      <a:schemeClr val="accent6">
        <a:tint val="40000"/>
        <a:alpha val="90000"/>
      </a:schemeClr>
    </dgm:fillClrLst>
    <dgm:linClrLst>
      <a:schemeClr val="accent5">
        <a:tint val="40000"/>
        <a:alpha val="90000"/>
      </a:schemeClr>
      <a:schemeClr val="accent6">
        <a:tint val="40000"/>
        <a:alpha val="90000"/>
      </a:schemeClr>
    </dgm:linClrLst>
    <dgm:effectClrLst/>
    <dgm:txLinClrLst/>
    <dgm:txFillClrLst meth="repeat">
      <a:schemeClr val="dk1"/>
    </dgm:txFillClrLst>
    <dgm:txEffectClrLst/>
  </dgm:styleLbl>
  <dgm:styleLbl name="bgAccFollowNode1">
    <dgm:fillClrLst>
      <a:schemeClr val="accent5">
        <a:tint val="40000"/>
        <a:alpha val="90000"/>
      </a:schemeClr>
      <a:schemeClr val="accent6">
        <a:tint val="40000"/>
        <a:alpha val="90000"/>
      </a:schemeClr>
    </dgm:fillClrLst>
    <dgm:linClrLst>
      <a:schemeClr val="accent5">
        <a:tint val="40000"/>
        <a:alpha val="90000"/>
      </a:schemeClr>
      <a:schemeClr val="accent6">
        <a:tint val="40000"/>
        <a:alpha val="90000"/>
      </a:schemeClr>
    </dgm:linClrLst>
    <dgm:effectClrLst/>
    <dgm:txLinClrLst/>
    <dgm:txFillClrLst meth="repeat">
      <a:schemeClr val="dk1"/>
    </dgm:txFillClrLst>
    <dgm:txEffectClrLst/>
  </dgm:styleLbl>
  <dgm:styleLbl name="fgAcc0">
    <dgm:fillClrLst meth="repeat">
      <a:schemeClr val="lt1">
        <a:alpha val="90000"/>
      </a:schemeClr>
    </dgm:fillClrLst>
    <dgm:linClrLst>
      <a:schemeClr val="accent4"/>
    </dgm:linClrLst>
    <dgm:effectClrLst/>
    <dgm:txLinClrLst/>
    <dgm:txFillClrLst meth="repeat">
      <a:schemeClr val="dk1"/>
    </dgm:txFillClrLst>
    <dgm:txEffectClrLst/>
  </dgm:styleLbl>
  <dgm:styleLbl name="fgAcc2">
    <dgm:fillClrLst meth="repeat">
      <a:schemeClr val="lt1">
        <a:alpha val="90000"/>
      </a:schemeClr>
    </dgm:fillClrLst>
    <dgm:linClrLst>
      <a:schemeClr val="accent6"/>
    </dgm:linClrLst>
    <dgm:effectClrLst/>
    <dgm:txLinClrLst/>
    <dgm:txFillClrLst meth="repeat">
      <a:schemeClr val="dk1"/>
    </dgm:txFillClrLst>
    <dgm:txEffectClrLst/>
  </dgm:styleLbl>
  <dgm:styleLbl name="fgAcc3">
    <dgm:fillClrLst meth="repeat">
      <a:schemeClr val="lt1">
        <a:alpha val="90000"/>
      </a:schemeClr>
    </dgm:fillClrLst>
    <dgm:linClrLst>
      <a:schemeClr val="accent1"/>
    </dgm:linClrLst>
    <dgm:effectClrLst/>
    <dgm:txLinClrLst/>
    <dgm:txFillClrLst meth="repeat">
      <a:schemeClr val="dk1"/>
    </dgm:txFillClrLst>
    <dgm:txEffectClrLst/>
  </dgm:styleLbl>
  <dgm:styleLbl name="fgAcc4">
    <dgm:fillClrLst meth="repeat">
      <a:schemeClr val="lt1">
        <a:alpha val="90000"/>
      </a:schemeClr>
    </dgm:fillClrLst>
    <dgm:linClrLst>
      <a:schemeClr val="accent2"/>
    </dgm:linClrLst>
    <dgm:effectClrLst/>
    <dgm:txLinClrLst/>
    <dgm:txFillClrLst meth="repeat">
      <a:schemeClr val="dk1"/>
    </dgm:txFillClrLst>
    <dgm:txEffectClrLst/>
  </dgm:styleLbl>
  <dgm:styleLbl name="bgShp">
    <dgm:fillClrLst meth="repeat">
      <a:schemeClr val="accent5">
        <a:tint val="40000"/>
      </a:schemeClr>
    </dgm:fillClrLst>
    <dgm:linClrLst meth="repeat">
      <a:schemeClr val="dk1"/>
    </dgm:linClrLst>
    <dgm:effectClrLst/>
    <dgm:txLinClrLst/>
    <dgm:txFillClrLst meth="repeat">
      <a:schemeClr val="dk1"/>
    </dgm:txFillClrLst>
    <dgm:txEffectClrLst/>
  </dgm:styleLbl>
  <dgm:styleLbl name="dkBgShp">
    <dgm:fillClrLst meth="repeat">
      <a:schemeClr val="accent5">
        <a:shade val="90000"/>
      </a:schemeClr>
    </dgm:fillClrLst>
    <dgm:linClrLst meth="repeat">
      <a:schemeClr val="dk1"/>
    </dgm:linClrLst>
    <dgm:effectClrLst/>
    <dgm:txLinClrLst/>
    <dgm:txFillClrLst meth="repeat">
      <a:schemeClr val="lt1"/>
    </dgm:txFillClrLst>
    <dgm:txEffectClrLst/>
  </dgm:styleLbl>
  <dgm:styleLbl name="trBgShp">
    <dgm:fillClrLst meth="repeat">
      <a:schemeClr val="accent5">
        <a:tint val="50000"/>
        <a:alpha val="40000"/>
      </a:schemeClr>
    </dgm:fillClrLst>
    <dgm:linClrLst meth="repeat">
      <a:schemeClr val="accent5"/>
    </dgm:linClrLst>
    <dgm:effectClrLst/>
    <dgm:txLinClrLst/>
    <dgm:txFillClrLst meth="repeat">
      <a:schemeClr val="lt1"/>
    </dgm:txFillClrLst>
    <dgm:txEffectClrLst/>
  </dgm:styleLbl>
  <dgm:styleLbl name="fgShp">
    <dgm:fillClrLst meth="repeat">
      <a:schemeClr val="accent5">
        <a:tint val="40000"/>
      </a:schemeClr>
    </dgm:fillClrLst>
    <dgm:linClrLst meth="repeat">
      <a:schemeClr val="lt1"/>
    </dgm:linClrLst>
    <dgm:effectClrLst/>
    <dgm:txLinClrLst/>
    <dgm:txFillClrLst meth="repeat">
      <a:schemeClr val="dk1"/>
    </dgm:txFillClrLst>
    <dgm:txEffectClrLst/>
  </dgm:styleLbl>
  <dgm:styleLbl name="revTx">
    <dgm:fillClrLst meth="repeat">
      <a:schemeClr val="lt1">
        <a:alpha val="0"/>
      </a:schemeClr>
    </dgm:fillClrLst>
    <dgm:linClrLst meth="repeat">
      <a:schemeClr val="dk1">
        <a:alpha val="0"/>
      </a:schemeClr>
    </dgm:linClrLst>
    <dgm:effectClrLst/>
    <dgm:txLinClrLst/>
    <dgm:txFillClrLst meth="repeat">
      <a:schemeClr val="tx1"/>
    </dgm:txFillClrLst>
    <dgm:txEffectClrLst/>
  </dgm:styleLbl>
</dgm:colorsDef>
</file>

<file path=word/diagrams/colors2.xml><?xml version="1.0" encoding="utf-8"?>
<dgm:colorsDef xmlns:dgm="http://schemas.openxmlformats.org/drawingml/2006/diagram" xmlns:a="http://schemas.openxmlformats.org/drawingml/2006/main" uniqueId="urn:microsoft.com/office/officeart/2005/8/colors/colorful5">
  <dgm:title val=""/>
  <dgm:desc val=""/>
  <dgm:catLst>
    <dgm:cat type="colorful" pri="10500"/>
  </dgm:catLst>
  <dgm:styleLbl name="node0">
    <dgm:fillClrLst meth="repeat">
      <a:schemeClr val="accent4"/>
    </dgm:fillClrLst>
    <dgm:linClrLst meth="repeat">
      <a:schemeClr val="lt1"/>
    </dgm:linClrLst>
    <dgm:effectClrLst/>
    <dgm:txLinClrLst/>
    <dgm:txFillClrLst/>
    <dgm:txEffectClrLst/>
  </dgm:styleLbl>
  <dgm:styleLbl name="node1">
    <dgm:fillClrLst>
      <a:schemeClr val="accent5"/>
      <a:schemeClr val="accent6"/>
    </dgm:fillClrLst>
    <dgm:linClrLst meth="repeat">
      <a:schemeClr val="lt1"/>
    </dgm:linClrLst>
    <dgm:effectClrLst/>
    <dgm:txLinClrLst/>
    <dgm:txFillClrLst/>
    <dgm:txEffectClrLst/>
  </dgm:styleLbl>
  <dgm:styleLbl name="alignNode1">
    <dgm:fillClrLst>
      <a:schemeClr val="accent5"/>
      <a:schemeClr val="accent6"/>
    </dgm:fillClrLst>
    <dgm:linClrLst>
      <a:schemeClr val="accent5"/>
      <a:schemeClr val="accent6"/>
    </dgm:linClrLst>
    <dgm:effectClrLst/>
    <dgm:txLinClrLst/>
    <dgm:txFillClrLst/>
    <dgm:txEffectClrLst/>
  </dgm:styleLbl>
  <dgm:styleLbl name="lnNode1">
    <dgm:fillClrLst>
      <a:schemeClr val="accent5"/>
      <a:schemeClr val="accent6"/>
    </dgm:fillClrLst>
    <dgm:linClrLst meth="repeat">
      <a:schemeClr val="lt1"/>
    </dgm:linClrLst>
    <dgm:effectClrLst/>
    <dgm:txLinClrLst/>
    <dgm:txFillClrLst/>
    <dgm:txEffectClrLst/>
  </dgm:styleLbl>
  <dgm:styleLbl name="vennNode1">
    <dgm:fillClrLst>
      <a:schemeClr val="accent5">
        <a:alpha val="50000"/>
      </a:schemeClr>
      <a:schemeClr val="accent6">
        <a:alpha val="50000"/>
      </a:schemeClr>
    </dgm:fillClrLst>
    <dgm:linClrLst meth="repeat">
      <a:schemeClr val="lt1"/>
    </dgm:linClrLst>
    <dgm:effectClrLst/>
    <dgm:txLinClrLst/>
    <dgm:txFillClrLst/>
    <dgm:txEffectClrLst/>
  </dgm:styleLbl>
  <dgm:styleLbl name="node2">
    <dgm:fillClrLst>
      <a:schemeClr val="accent6"/>
    </dgm:fillClrLst>
    <dgm:linClrLst meth="repeat">
      <a:schemeClr val="lt1"/>
    </dgm:linClrLst>
    <dgm:effectClrLst/>
    <dgm:txLinClrLst/>
    <dgm:txFillClrLst/>
    <dgm:txEffectClrLst/>
  </dgm:styleLbl>
  <dgm:styleLbl name="node3">
    <dgm:fillClrLst>
      <a:schemeClr val="accent1"/>
    </dgm:fillClrLst>
    <dgm:linClrLst meth="repeat">
      <a:schemeClr val="lt1"/>
    </dgm:linClrLst>
    <dgm:effectClrLst/>
    <dgm:txLinClrLst/>
    <dgm:txFillClrLst/>
    <dgm:txEffectClrLst/>
  </dgm:styleLbl>
  <dgm:styleLbl name="node4">
    <dgm:fillClrLst>
      <a:schemeClr val="accent2"/>
    </dgm:fillClrLst>
    <dgm:linClrLst meth="repeat">
      <a:schemeClr val="lt1"/>
    </dgm:linClrLst>
    <dgm:effectClrLst/>
    <dgm:txLinClrLst/>
    <dgm:txFillClrLst/>
    <dgm:txEffectClrLst/>
  </dgm:styleLbl>
  <dgm:styleLbl name="fgImgPlace1">
    <dgm:fillClrLst>
      <a:schemeClr val="accent5">
        <a:tint val="50000"/>
      </a:schemeClr>
      <a:schemeClr val="accent6">
        <a:tint val="50000"/>
      </a:schemeClr>
    </dgm:fillClrLst>
    <dgm:linClrLst meth="repeat">
      <a:schemeClr val="lt1"/>
    </dgm:linClrLst>
    <dgm:effectClrLst/>
    <dgm:txLinClrLst/>
    <dgm:txFillClrLst meth="repeat">
      <a:schemeClr val="lt1"/>
    </dgm:txFillClrLst>
    <dgm:txEffectClrLst/>
  </dgm:styleLbl>
  <dgm:styleLbl name="alignImgPlace1">
    <dgm:fillClrLst>
      <a:schemeClr val="accent5">
        <a:tint val="50000"/>
      </a:schemeClr>
      <a:schemeClr val="accent6">
        <a:tint val="20000"/>
      </a:schemeClr>
    </dgm:fillClrLst>
    <dgm:linClrLst meth="repeat">
      <a:schemeClr val="lt1"/>
    </dgm:linClrLst>
    <dgm:effectClrLst/>
    <dgm:txLinClrLst/>
    <dgm:txFillClrLst meth="repeat">
      <a:schemeClr val="lt1"/>
    </dgm:txFillClrLst>
    <dgm:txEffectClrLst/>
  </dgm:styleLbl>
  <dgm:styleLbl name="bgImgPlace1">
    <dgm:fillClrLst>
      <a:schemeClr val="accent5">
        <a:tint val="50000"/>
      </a:schemeClr>
      <a:schemeClr val="accent6">
        <a:tint val="20000"/>
      </a:schemeClr>
    </dgm:fillClrLst>
    <dgm:linClrLst meth="repeat">
      <a:schemeClr val="lt1"/>
    </dgm:linClrLst>
    <dgm:effectClrLst/>
    <dgm:txLinClrLst/>
    <dgm:txFillClrLst meth="repeat">
      <a:schemeClr val="lt1"/>
    </dgm:txFillClrLst>
    <dgm:txEffectClrLst/>
  </dgm:styleLbl>
  <dgm:styleLbl name="sibTrans2D1">
    <dgm:fillClrLst>
      <a:schemeClr val="accent5"/>
      <a:schemeClr val="accent6"/>
    </dgm:fillClrLst>
    <dgm:linClrLst meth="repeat">
      <a:schemeClr val="lt1"/>
    </dgm:linClrLst>
    <dgm:effectClrLst/>
    <dgm:txLinClrLst/>
    <dgm:txFillClrLst/>
    <dgm:txEffectClrLst/>
  </dgm:styleLbl>
  <dgm:styleLbl name="fgSibTrans2D1">
    <dgm:fillClrLst>
      <a:schemeClr val="accent5"/>
      <a:schemeClr val="accent6"/>
    </dgm:fillClrLst>
    <dgm:linClrLst meth="repeat">
      <a:schemeClr val="lt1"/>
    </dgm:linClrLst>
    <dgm:effectClrLst/>
    <dgm:txLinClrLst/>
    <dgm:txFillClrLst meth="repeat">
      <a:schemeClr val="lt1"/>
    </dgm:txFillClrLst>
    <dgm:txEffectClrLst/>
  </dgm:styleLbl>
  <dgm:styleLbl name="bgSibTrans2D1">
    <dgm:fillClrLst>
      <a:schemeClr val="accent5"/>
      <a:schemeClr val="accent6"/>
    </dgm:fillClrLst>
    <dgm:linClrLst meth="repeat">
      <a:schemeClr val="lt1"/>
    </dgm:linClrLst>
    <dgm:effectClrLst/>
    <dgm:txLinClrLst/>
    <dgm:txFillClrLst meth="repeat">
      <a:schemeClr val="lt1"/>
    </dgm:txFillClrLst>
    <dgm:txEffectClrLst/>
  </dgm:styleLbl>
  <dgm:styleLbl name="sibTrans1D1">
    <dgm:fillClrLst/>
    <dgm:linClrLst>
      <a:schemeClr val="accent5"/>
      <a:schemeClr val="accent6"/>
    </dgm:linClrLst>
    <dgm:effectClrLst/>
    <dgm:txLinClrLst/>
    <dgm:txFillClrLst meth="repeat">
      <a:schemeClr val="tx1"/>
    </dgm:txFillClrLst>
    <dgm:txEffectClrLst/>
  </dgm:styleLbl>
  <dgm:styleLbl name="callout">
    <dgm:fillClrLst meth="repeat">
      <a:schemeClr val="accent5"/>
    </dgm:fillClrLst>
    <dgm:linClrLst meth="repeat">
      <a:schemeClr val="accent5">
        <a:tint val="50000"/>
      </a:schemeClr>
    </dgm:linClrLst>
    <dgm:effectClrLst/>
    <dgm:txLinClrLst/>
    <dgm:txFillClrLst meth="repeat">
      <a:schemeClr val="tx1"/>
    </dgm:txFillClrLst>
    <dgm:txEffectClrLst/>
  </dgm:styleLbl>
  <dgm:styleLbl name="asst0">
    <dgm:fillClrLst meth="repeat">
      <a:schemeClr val="accent5"/>
    </dgm:fillClrLst>
    <dgm:linClrLst meth="repeat">
      <a:schemeClr val="lt1">
        <a:shade val="80000"/>
      </a:schemeClr>
    </dgm:linClrLst>
    <dgm:effectClrLst/>
    <dgm:txLinClrLst/>
    <dgm:txFillClrLst/>
    <dgm:txEffectClrLst/>
  </dgm:styleLbl>
  <dgm:styleLbl name="asst1">
    <dgm:fillClrLst meth="repeat">
      <a:schemeClr val="accent6"/>
    </dgm:fillClrLst>
    <dgm:linClrLst meth="repeat">
      <a:schemeClr val="lt1">
        <a:shade val="80000"/>
      </a:schemeClr>
    </dgm:linClrLst>
    <dgm:effectClrLst/>
    <dgm:txLinClrLst/>
    <dgm:txFillClrLst/>
    <dgm:txEffectClrLst/>
  </dgm:styleLbl>
  <dgm:styleLbl name="asst2">
    <dgm:fillClrLst>
      <a:schemeClr val="accent1"/>
    </dgm:fillClrLst>
    <dgm:linClrLst meth="repeat">
      <a:schemeClr val="lt1"/>
    </dgm:linClrLst>
    <dgm:effectClrLst/>
    <dgm:txLinClrLst/>
    <dgm:txFillClrLst/>
    <dgm:txEffectClrLst/>
  </dgm:styleLbl>
  <dgm:styleLbl name="asst3">
    <dgm:fillClrLst>
      <a:schemeClr val="accent2"/>
    </dgm:fillClrLst>
    <dgm:linClrLst meth="repeat">
      <a:schemeClr val="lt1"/>
    </dgm:linClrLst>
    <dgm:effectClrLst/>
    <dgm:txLinClrLst/>
    <dgm:txFillClrLst/>
    <dgm:txEffectClrLst/>
  </dgm:styleLbl>
  <dgm:styleLbl name="asst4">
    <dgm:fillClrLst>
      <a:schemeClr val="accent3"/>
    </dgm:fillClrLst>
    <dgm:linClrLst meth="repeat">
      <a:schemeClr val="lt1"/>
    </dgm:linClrLst>
    <dgm:effectClrLst/>
    <dgm:txLinClrLst/>
    <dgm:txFillClrLst/>
    <dgm:txEffectClrLst/>
  </dgm:styleLbl>
  <dgm:styleLbl name="parChTrans2D1">
    <dgm:fillClrLst meth="repeat">
      <a:schemeClr val="accent5"/>
    </dgm:fillClrLst>
    <dgm:linClrLst meth="repeat">
      <a:schemeClr val="lt1"/>
    </dgm:linClrLst>
    <dgm:effectClrLst/>
    <dgm:txLinClrLst/>
    <dgm:txFillClrLst meth="repeat">
      <a:schemeClr val="lt1"/>
    </dgm:txFillClrLst>
    <dgm:txEffectClrLst/>
  </dgm:styleLbl>
  <dgm:styleLbl name="parChTrans2D2">
    <dgm:fillClrLst meth="repeat">
      <a:schemeClr val="accent6"/>
    </dgm:fillClrLst>
    <dgm:linClrLst meth="repeat">
      <a:schemeClr val="lt1"/>
    </dgm:linClrLst>
    <dgm:effectClrLst/>
    <dgm:txLinClrLst/>
    <dgm:txFillClrLst/>
    <dgm:txEffectClrLst/>
  </dgm:styleLbl>
  <dgm:styleLbl name="parChTrans2D3">
    <dgm:fillClrLst meth="repeat">
      <a:schemeClr val="accent6"/>
    </dgm:fillClrLst>
    <dgm:linClrLst meth="repeat">
      <a:schemeClr val="lt1"/>
    </dgm:linClrLst>
    <dgm:effectClrLst/>
    <dgm:txLinClrLst/>
    <dgm:txFillClrLst/>
    <dgm:txEffectClrLst/>
  </dgm:styleLbl>
  <dgm:styleLbl name="parChTrans2D4">
    <dgm:fillClrLst meth="repeat">
      <a:schemeClr val="accent1"/>
    </dgm:fillClrLst>
    <dgm:linClrLst meth="repeat">
      <a:schemeClr val="lt1"/>
    </dgm:linClrLst>
    <dgm:effectClrLst/>
    <dgm:txLinClrLst/>
    <dgm:txFillClrLst meth="repeat">
      <a:schemeClr val="lt1"/>
    </dgm:txFillClrLst>
    <dgm:txEffectClrLst/>
  </dgm:styleLbl>
  <dgm:styleLbl name="parChTrans1D1">
    <dgm:fillClrLst meth="repeat">
      <a:schemeClr val="accent5"/>
    </dgm:fillClrLst>
    <dgm:linClrLst meth="repeat">
      <a:schemeClr val="accent5"/>
    </dgm:linClrLst>
    <dgm:effectClrLst/>
    <dgm:txLinClrLst/>
    <dgm:txFillClrLst meth="repeat">
      <a:schemeClr val="tx1"/>
    </dgm:txFillClrLst>
    <dgm:txEffectClrLst/>
  </dgm:styleLbl>
  <dgm:styleLbl name="parChTrans1D2">
    <dgm:fillClrLst meth="repeat">
      <a:schemeClr val="accent6">
        <a:tint val="90000"/>
      </a:schemeClr>
    </dgm:fillClrLst>
    <dgm:linClrLst meth="repeat">
      <a:schemeClr val="accent6"/>
    </dgm:linClrLst>
    <dgm:effectClrLst/>
    <dgm:txLinClrLst/>
    <dgm:txFillClrLst meth="repeat">
      <a:schemeClr val="tx1"/>
    </dgm:txFillClrLst>
    <dgm:txEffectClrLst/>
  </dgm:styleLbl>
  <dgm:styleLbl name="parChTrans1D3">
    <dgm:fillClrLst meth="repeat">
      <a:schemeClr val="accent6">
        <a:tint val="70000"/>
      </a:schemeClr>
    </dgm:fillClrLst>
    <dgm:linClrLst meth="repeat">
      <a:schemeClr val="accent1"/>
    </dgm:linClrLst>
    <dgm:effectClrLst/>
    <dgm:txLinClrLst/>
    <dgm:txFillClrLst meth="repeat">
      <a:schemeClr val="tx1"/>
    </dgm:txFillClrLst>
    <dgm:txEffectClrLst/>
  </dgm:styleLbl>
  <dgm:styleLbl name="parChTrans1D4">
    <dgm:fillClrLst meth="repeat">
      <a:schemeClr val="accent6">
        <a:tint val="50000"/>
      </a:schemeClr>
    </dgm:fillClrLst>
    <dgm:linClrLst meth="repeat">
      <a:schemeClr val="accent2"/>
    </dgm:linClrLst>
    <dgm:effectClrLst/>
    <dgm:txLinClrLst/>
    <dgm:txFillClrLst meth="repeat">
      <a:schemeClr val="tx1"/>
    </dgm:txFillClrLst>
    <dgm:txEffectClrLst/>
  </dgm:styleLbl>
  <dgm:styleLbl name="fgAcc1">
    <dgm:fillClrLst meth="repeat">
      <a:schemeClr val="lt1">
        <a:alpha val="90000"/>
      </a:schemeClr>
    </dgm:fillClrLst>
    <dgm:linClrLst>
      <a:schemeClr val="accent5"/>
      <a:schemeClr val="accent6"/>
    </dgm:linClrLst>
    <dgm:effectClrLst/>
    <dgm:txLinClrLst/>
    <dgm:txFillClrLst meth="repeat">
      <a:schemeClr val="dk1"/>
    </dgm:txFillClrLst>
    <dgm:txEffectClrLst/>
  </dgm:styleLbl>
  <dgm:styleLbl name="conFgAcc1">
    <dgm:fillClrLst meth="repeat">
      <a:schemeClr val="lt1">
        <a:alpha val="90000"/>
      </a:schemeClr>
    </dgm:fillClrLst>
    <dgm:linClrLst>
      <a:schemeClr val="accent5"/>
      <a:schemeClr val="accent6"/>
    </dgm:linClrLst>
    <dgm:effectClrLst/>
    <dgm:txLinClrLst/>
    <dgm:txFillClrLst meth="repeat">
      <a:schemeClr val="dk1"/>
    </dgm:txFillClrLst>
    <dgm:txEffectClrLst/>
  </dgm:styleLbl>
  <dgm:styleLbl name="alignAcc1">
    <dgm:fillClrLst meth="repeat">
      <a:schemeClr val="lt1">
        <a:alpha val="90000"/>
      </a:schemeClr>
    </dgm:fillClrLst>
    <dgm:linClrLst>
      <a:schemeClr val="accent5"/>
      <a:schemeClr val="accent6"/>
    </dgm:linClrLst>
    <dgm:effectClrLst/>
    <dgm:txLinClrLst/>
    <dgm:txFillClrLst meth="repeat">
      <a:schemeClr val="dk1"/>
    </dgm:txFillClrLst>
    <dgm:txEffectClrLst/>
  </dgm:styleLbl>
  <dgm:styleLbl name="trAlignAcc1">
    <dgm:fillClrLst meth="repeat">
      <a:schemeClr val="lt1">
        <a:alpha val="40000"/>
      </a:schemeClr>
    </dgm:fillClrLst>
    <dgm:linClrLst meth="repeat">
      <a:schemeClr val="accent5"/>
    </dgm:linClrLst>
    <dgm:effectClrLst/>
    <dgm:txLinClrLst/>
    <dgm:txFillClrLst meth="repeat">
      <a:schemeClr val="dk1"/>
    </dgm:txFillClrLst>
    <dgm:txEffectClrLst/>
  </dgm:styleLbl>
  <dgm:styleLbl name="bgAcc1">
    <dgm:fillClrLst meth="repeat">
      <a:schemeClr val="lt1">
        <a:alpha val="90000"/>
      </a:schemeClr>
    </dgm:fillClrLst>
    <dgm:linClrLst>
      <a:schemeClr val="accent5"/>
      <a:schemeClr val="accent6"/>
    </dgm:linClrLst>
    <dgm:effectClrLst/>
    <dgm:txLinClrLst/>
    <dgm:txFillClrLst meth="repeat">
      <a:schemeClr val="dk1"/>
    </dgm:txFillClrLst>
    <dgm:txEffectClrLst/>
  </dgm:styleLbl>
  <dgm:styleLbl name="solidFgAcc1">
    <dgm:fillClrLst meth="repeat">
      <a:schemeClr val="lt1"/>
    </dgm:fillClrLst>
    <dgm:linClrLst>
      <a:schemeClr val="accent5"/>
      <a:schemeClr val="accent6"/>
    </dgm:linClrLst>
    <dgm:effectClrLst/>
    <dgm:txLinClrLst/>
    <dgm:txFillClrLst meth="repeat">
      <a:schemeClr val="dk1"/>
    </dgm:txFillClrLst>
    <dgm:txEffectClrLst/>
  </dgm:styleLbl>
  <dgm:styleLbl name="solidAlignAcc1">
    <dgm:fillClrLst meth="repeat">
      <a:schemeClr val="lt1"/>
    </dgm:fillClrLst>
    <dgm:linClrLst>
      <a:schemeClr val="accent5"/>
      <a:schemeClr val="accent6"/>
    </dgm:linClrLst>
    <dgm:effectClrLst/>
    <dgm:txLinClrLst/>
    <dgm:txFillClrLst meth="repeat">
      <a:schemeClr val="dk1"/>
    </dgm:txFillClrLst>
    <dgm:txEffectClrLst/>
  </dgm:styleLbl>
  <dgm:styleLbl name="solidBgAcc1">
    <dgm:fillClrLst meth="repeat">
      <a:schemeClr val="lt1"/>
    </dgm:fillClrLst>
    <dgm:linClrLst>
      <a:schemeClr val="accent5"/>
      <a:schemeClr val="accent6"/>
    </dgm:linClrLst>
    <dgm:effectClrLst/>
    <dgm:txLinClrLst/>
    <dgm:txFillClrLst meth="repeat">
      <a:schemeClr val="dk1"/>
    </dgm:txFillClrLst>
    <dgm:txEffectClrLst/>
  </dgm:styleLbl>
  <dgm:styleLbl name="fgAccFollowNode1">
    <dgm:fillClrLst>
      <a:schemeClr val="accent5">
        <a:tint val="40000"/>
        <a:alpha val="90000"/>
      </a:schemeClr>
      <a:schemeClr val="accent6">
        <a:tint val="40000"/>
        <a:alpha val="90000"/>
      </a:schemeClr>
    </dgm:fillClrLst>
    <dgm:linClrLst>
      <a:schemeClr val="accent5">
        <a:tint val="40000"/>
        <a:alpha val="90000"/>
      </a:schemeClr>
      <a:schemeClr val="accent5">
        <a:tint val="40000"/>
        <a:alpha val="90000"/>
      </a:schemeClr>
    </dgm:linClrLst>
    <dgm:effectClrLst/>
    <dgm:txLinClrLst/>
    <dgm:txFillClrLst meth="repeat">
      <a:schemeClr val="dk1"/>
    </dgm:txFillClrLst>
    <dgm:txEffectClrLst/>
  </dgm:styleLbl>
  <dgm:styleLbl name="alignAccFollowNode1">
    <dgm:fillClrLst>
      <a:schemeClr val="accent5">
        <a:tint val="40000"/>
        <a:alpha val="90000"/>
      </a:schemeClr>
      <a:schemeClr val="accent6">
        <a:tint val="40000"/>
        <a:alpha val="90000"/>
      </a:schemeClr>
    </dgm:fillClrLst>
    <dgm:linClrLst>
      <a:schemeClr val="accent5">
        <a:tint val="40000"/>
        <a:alpha val="90000"/>
      </a:schemeClr>
      <a:schemeClr val="accent6">
        <a:tint val="40000"/>
        <a:alpha val="90000"/>
      </a:schemeClr>
    </dgm:linClrLst>
    <dgm:effectClrLst/>
    <dgm:txLinClrLst/>
    <dgm:txFillClrLst meth="repeat">
      <a:schemeClr val="dk1"/>
    </dgm:txFillClrLst>
    <dgm:txEffectClrLst/>
  </dgm:styleLbl>
  <dgm:styleLbl name="bgAccFollowNode1">
    <dgm:fillClrLst>
      <a:schemeClr val="accent5">
        <a:tint val="40000"/>
        <a:alpha val="90000"/>
      </a:schemeClr>
      <a:schemeClr val="accent6">
        <a:tint val="40000"/>
        <a:alpha val="90000"/>
      </a:schemeClr>
    </dgm:fillClrLst>
    <dgm:linClrLst>
      <a:schemeClr val="accent5">
        <a:tint val="40000"/>
        <a:alpha val="90000"/>
      </a:schemeClr>
      <a:schemeClr val="accent6">
        <a:tint val="40000"/>
        <a:alpha val="90000"/>
      </a:schemeClr>
    </dgm:linClrLst>
    <dgm:effectClrLst/>
    <dgm:txLinClrLst/>
    <dgm:txFillClrLst meth="repeat">
      <a:schemeClr val="dk1"/>
    </dgm:txFillClrLst>
    <dgm:txEffectClrLst/>
  </dgm:styleLbl>
  <dgm:styleLbl name="fgAcc0">
    <dgm:fillClrLst meth="repeat">
      <a:schemeClr val="lt1">
        <a:alpha val="90000"/>
      </a:schemeClr>
    </dgm:fillClrLst>
    <dgm:linClrLst>
      <a:schemeClr val="accent4"/>
    </dgm:linClrLst>
    <dgm:effectClrLst/>
    <dgm:txLinClrLst/>
    <dgm:txFillClrLst meth="repeat">
      <a:schemeClr val="dk1"/>
    </dgm:txFillClrLst>
    <dgm:txEffectClrLst/>
  </dgm:styleLbl>
  <dgm:styleLbl name="fgAcc2">
    <dgm:fillClrLst meth="repeat">
      <a:schemeClr val="lt1">
        <a:alpha val="90000"/>
      </a:schemeClr>
    </dgm:fillClrLst>
    <dgm:linClrLst>
      <a:schemeClr val="accent6"/>
    </dgm:linClrLst>
    <dgm:effectClrLst/>
    <dgm:txLinClrLst/>
    <dgm:txFillClrLst meth="repeat">
      <a:schemeClr val="dk1"/>
    </dgm:txFillClrLst>
    <dgm:txEffectClrLst/>
  </dgm:styleLbl>
  <dgm:styleLbl name="fgAcc3">
    <dgm:fillClrLst meth="repeat">
      <a:schemeClr val="lt1">
        <a:alpha val="90000"/>
      </a:schemeClr>
    </dgm:fillClrLst>
    <dgm:linClrLst>
      <a:schemeClr val="accent1"/>
    </dgm:linClrLst>
    <dgm:effectClrLst/>
    <dgm:txLinClrLst/>
    <dgm:txFillClrLst meth="repeat">
      <a:schemeClr val="dk1"/>
    </dgm:txFillClrLst>
    <dgm:txEffectClrLst/>
  </dgm:styleLbl>
  <dgm:styleLbl name="fgAcc4">
    <dgm:fillClrLst meth="repeat">
      <a:schemeClr val="lt1">
        <a:alpha val="90000"/>
      </a:schemeClr>
    </dgm:fillClrLst>
    <dgm:linClrLst>
      <a:schemeClr val="accent2"/>
    </dgm:linClrLst>
    <dgm:effectClrLst/>
    <dgm:txLinClrLst/>
    <dgm:txFillClrLst meth="repeat">
      <a:schemeClr val="dk1"/>
    </dgm:txFillClrLst>
    <dgm:txEffectClrLst/>
  </dgm:styleLbl>
  <dgm:styleLbl name="bgShp">
    <dgm:fillClrLst meth="repeat">
      <a:schemeClr val="accent5">
        <a:tint val="40000"/>
      </a:schemeClr>
    </dgm:fillClrLst>
    <dgm:linClrLst meth="repeat">
      <a:schemeClr val="dk1"/>
    </dgm:linClrLst>
    <dgm:effectClrLst/>
    <dgm:txLinClrLst/>
    <dgm:txFillClrLst meth="repeat">
      <a:schemeClr val="dk1"/>
    </dgm:txFillClrLst>
    <dgm:txEffectClrLst/>
  </dgm:styleLbl>
  <dgm:styleLbl name="dkBgShp">
    <dgm:fillClrLst meth="repeat">
      <a:schemeClr val="accent5">
        <a:shade val="90000"/>
      </a:schemeClr>
    </dgm:fillClrLst>
    <dgm:linClrLst meth="repeat">
      <a:schemeClr val="dk1"/>
    </dgm:linClrLst>
    <dgm:effectClrLst/>
    <dgm:txLinClrLst/>
    <dgm:txFillClrLst meth="repeat">
      <a:schemeClr val="lt1"/>
    </dgm:txFillClrLst>
    <dgm:txEffectClrLst/>
  </dgm:styleLbl>
  <dgm:styleLbl name="trBgShp">
    <dgm:fillClrLst meth="repeat">
      <a:schemeClr val="accent5">
        <a:tint val="50000"/>
        <a:alpha val="40000"/>
      </a:schemeClr>
    </dgm:fillClrLst>
    <dgm:linClrLst meth="repeat">
      <a:schemeClr val="accent5"/>
    </dgm:linClrLst>
    <dgm:effectClrLst/>
    <dgm:txLinClrLst/>
    <dgm:txFillClrLst meth="repeat">
      <a:schemeClr val="lt1"/>
    </dgm:txFillClrLst>
    <dgm:txEffectClrLst/>
  </dgm:styleLbl>
  <dgm:styleLbl name="fgShp">
    <dgm:fillClrLst meth="repeat">
      <a:schemeClr val="accent5">
        <a:tint val="40000"/>
      </a:schemeClr>
    </dgm:fillClrLst>
    <dgm:linClrLst meth="repeat">
      <a:schemeClr val="lt1"/>
    </dgm:linClrLst>
    <dgm:effectClrLst/>
    <dgm:txLinClrLst/>
    <dgm:txFillClrLst meth="repeat">
      <a:schemeClr val="dk1"/>
    </dgm:txFillClrLst>
    <dgm:txEffectClrLst/>
  </dgm:styleLbl>
  <dgm:styleLbl name="revTx">
    <dgm:fillClrLst meth="repeat">
      <a:schemeClr val="lt1">
        <a:alpha val="0"/>
      </a:schemeClr>
    </dgm:fillClrLst>
    <dgm:linClrLst meth="repeat">
      <a:schemeClr val="dk1">
        <a:alpha val="0"/>
      </a:schemeClr>
    </dgm:linClrLst>
    <dgm:effectClrLst/>
    <dgm:txLinClrLst/>
    <dgm:txFillClrLst meth="repeat">
      <a:schemeClr val="tx1"/>
    </dgm:txFillClrLst>
    <dgm:txEffectClrLst/>
  </dgm:styleLbl>
</dgm:colorsDef>
</file>

<file path=word/diagrams/colors3.xml><?xml version="1.0" encoding="utf-8"?>
<dgm:colorsDef xmlns:dgm="http://schemas.openxmlformats.org/drawingml/2006/diagram" xmlns:a="http://schemas.openxmlformats.org/drawingml/2006/main" uniqueId="urn:microsoft.com/office/officeart/2005/8/colors/colorful5">
  <dgm:title val=""/>
  <dgm:desc val=""/>
  <dgm:catLst>
    <dgm:cat type="colorful" pri="10500"/>
  </dgm:catLst>
  <dgm:styleLbl name="node0">
    <dgm:fillClrLst meth="repeat">
      <a:schemeClr val="accent4"/>
    </dgm:fillClrLst>
    <dgm:linClrLst meth="repeat">
      <a:schemeClr val="lt1"/>
    </dgm:linClrLst>
    <dgm:effectClrLst/>
    <dgm:txLinClrLst/>
    <dgm:txFillClrLst/>
    <dgm:txEffectClrLst/>
  </dgm:styleLbl>
  <dgm:styleLbl name="node1">
    <dgm:fillClrLst>
      <a:schemeClr val="accent5"/>
      <a:schemeClr val="accent6"/>
    </dgm:fillClrLst>
    <dgm:linClrLst meth="repeat">
      <a:schemeClr val="lt1"/>
    </dgm:linClrLst>
    <dgm:effectClrLst/>
    <dgm:txLinClrLst/>
    <dgm:txFillClrLst/>
    <dgm:txEffectClrLst/>
  </dgm:styleLbl>
  <dgm:styleLbl name="alignNode1">
    <dgm:fillClrLst>
      <a:schemeClr val="accent5"/>
      <a:schemeClr val="accent6"/>
    </dgm:fillClrLst>
    <dgm:linClrLst>
      <a:schemeClr val="accent5"/>
      <a:schemeClr val="accent6"/>
    </dgm:linClrLst>
    <dgm:effectClrLst/>
    <dgm:txLinClrLst/>
    <dgm:txFillClrLst/>
    <dgm:txEffectClrLst/>
  </dgm:styleLbl>
  <dgm:styleLbl name="lnNode1">
    <dgm:fillClrLst>
      <a:schemeClr val="accent5"/>
      <a:schemeClr val="accent6"/>
    </dgm:fillClrLst>
    <dgm:linClrLst meth="repeat">
      <a:schemeClr val="lt1"/>
    </dgm:linClrLst>
    <dgm:effectClrLst/>
    <dgm:txLinClrLst/>
    <dgm:txFillClrLst/>
    <dgm:txEffectClrLst/>
  </dgm:styleLbl>
  <dgm:styleLbl name="vennNode1">
    <dgm:fillClrLst>
      <a:schemeClr val="accent5">
        <a:alpha val="50000"/>
      </a:schemeClr>
      <a:schemeClr val="accent6">
        <a:alpha val="50000"/>
      </a:schemeClr>
    </dgm:fillClrLst>
    <dgm:linClrLst meth="repeat">
      <a:schemeClr val="lt1"/>
    </dgm:linClrLst>
    <dgm:effectClrLst/>
    <dgm:txLinClrLst/>
    <dgm:txFillClrLst/>
    <dgm:txEffectClrLst/>
  </dgm:styleLbl>
  <dgm:styleLbl name="node2">
    <dgm:fillClrLst>
      <a:schemeClr val="accent6"/>
    </dgm:fillClrLst>
    <dgm:linClrLst meth="repeat">
      <a:schemeClr val="lt1"/>
    </dgm:linClrLst>
    <dgm:effectClrLst/>
    <dgm:txLinClrLst/>
    <dgm:txFillClrLst/>
    <dgm:txEffectClrLst/>
  </dgm:styleLbl>
  <dgm:styleLbl name="node3">
    <dgm:fillClrLst>
      <a:schemeClr val="accent1"/>
    </dgm:fillClrLst>
    <dgm:linClrLst meth="repeat">
      <a:schemeClr val="lt1"/>
    </dgm:linClrLst>
    <dgm:effectClrLst/>
    <dgm:txLinClrLst/>
    <dgm:txFillClrLst/>
    <dgm:txEffectClrLst/>
  </dgm:styleLbl>
  <dgm:styleLbl name="node4">
    <dgm:fillClrLst>
      <a:schemeClr val="accent2"/>
    </dgm:fillClrLst>
    <dgm:linClrLst meth="repeat">
      <a:schemeClr val="lt1"/>
    </dgm:linClrLst>
    <dgm:effectClrLst/>
    <dgm:txLinClrLst/>
    <dgm:txFillClrLst/>
    <dgm:txEffectClrLst/>
  </dgm:styleLbl>
  <dgm:styleLbl name="fgImgPlace1">
    <dgm:fillClrLst>
      <a:schemeClr val="accent5">
        <a:tint val="50000"/>
      </a:schemeClr>
      <a:schemeClr val="accent6">
        <a:tint val="50000"/>
      </a:schemeClr>
    </dgm:fillClrLst>
    <dgm:linClrLst meth="repeat">
      <a:schemeClr val="lt1"/>
    </dgm:linClrLst>
    <dgm:effectClrLst/>
    <dgm:txLinClrLst/>
    <dgm:txFillClrLst meth="repeat">
      <a:schemeClr val="lt1"/>
    </dgm:txFillClrLst>
    <dgm:txEffectClrLst/>
  </dgm:styleLbl>
  <dgm:styleLbl name="alignImgPlace1">
    <dgm:fillClrLst>
      <a:schemeClr val="accent5">
        <a:tint val="50000"/>
      </a:schemeClr>
      <a:schemeClr val="accent6">
        <a:tint val="20000"/>
      </a:schemeClr>
    </dgm:fillClrLst>
    <dgm:linClrLst meth="repeat">
      <a:schemeClr val="lt1"/>
    </dgm:linClrLst>
    <dgm:effectClrLst/>
    <dgm:txLinClrLst/>
    <dgm:txFillClrLst meth="repeat">
      <a:schemeClr val="lt1"/>
    </dgm:txFillClrLst>
    <dgm:txEffectClrLst/>
  </dgm:styleLbl>
  <dgm:styleLbl name="bgImgPlace1">
    <dgm:fillClrLst>
      <a:schemeClr val="accent5">
        <a:tint val="50000"/>
      </a:schemeClr>
      <a:schemeClr val="accent6">
        <a:tint val="20000"/>
      </a:schemeClr>
    </dgm:fillClrLst>
    <dgm:linClrLst meth="repeat">
      <a:schemeClr val="lt1"/>
    </dgm:linClrLst>
    <dgm:effectClrLst/>
    <dgm:txLinClrLst/>
    <dgm:txFillClrLst meth="repeat">
      <a:schemeClr val="lt1"/>
    </dgm:txFillClrLst>
    <dgm:txEffectClrLst/>
  </dgm:styleLbl>
  <dgm:styleLbl name="sibTrans2D1">
    <dgm:fillClrLst>
      <a:schemeClr val="accent5"/>
      <a:schemeClr val="accent6"/>
    </dgm:fillClrLst>
    <dgm:linClrLst meth="repeat">
      <a:schemeClr val="lt1"/>
    </dgm:linClrLst>
    <dgm:effectClrLst/>
    <dgm:txLinClrLst/>
    <dgm:txFillClrLst/>
    <dgm:txEffectClrLst/>
  </dgm:styleLbl>
  <dgm:styleLbl name="fgSibTrans2D1">
    <dgm:fillClrLst>
      <a:schemeClr val="accent5"/>
      <a:schemeClr val="accent6"/>
    </dgm:fillClrLst>
    <dgm:linClrLst meth="repeat">
      <a:schemeClr val="lt1"/>
    </dgm:linClrLst>
    <dgm:effectClrLst/>
    <dgm:txLinClrLst/>
    <dgm:txFillClrLst meth="repeat">
      <a:schemeClr val="lt1"/>
    </dgm:txFillClrLst>
    <dgm:txEffectClrLst/>
  </dgm:styleLbl>
  <dgm:styleLbl name="bgSibTrans2D1">
    <dgm:fillClrLst>
      <a:schemeClr val="accent5"/>
      <a:schemeClr val="accent6"/>
    </dgm:fillClrLst>
    <dgm:linClrLst meth="repeat">
      <a:schemeClr val="lt1"/>
    </dgm:linClrLst>
    <dgm:effectClrLst/>
    <dgm:txLinClrLst/>
    <dgm:txFillClrLst meth="repeat">
      <a:schemeClr val="lt1"/>
    </dgm:txFillClrLst>
    <dgm:txEffectClrLst/>
  </dgm:styleLbl>
  <dgm:styleLbl name="sibTrans1D1">
    <dgm:fillClrLst/>
    <dgm:linClrLst>
      <a:schemeClr val="accent5"/>
      <a:schemeClr val="accent6"/>
    </dgm:linClrLst>
    <dgm:effectClrLst/>
    <dgm:txLinClrLst/>
    <dgm:txFillClrLst meth="repeat">
      <a:schemeClr val="tx1"/>
    </dgm:txFillClrLst>
    <dgm:txEffectClrLst/>
  </dgm:styleLbl>
  <dgm:styleLbl name="callout">
    <dgm:fillClrLst meth="repeat">
      <a:schemeClr val="accent5"/>
    </dgm:fillClrLst>
    <dgm:linClrLst meth="repeat">
      <a:schemeClr val="accent5">
        <a:tint val="50000"/>
      </a:schemeClr>
    </dgm:linClrLst>
    <dgm:effectClrLst/>
    <dgm:txLinClrLst/>
    <dgm:txFillClrLst meth="repeat">
      <a:schemeClr val="tx1"/>
    </dgm:txFillClrLst>
    <dgm:txEffectClrLst/>
  </dgm:styleLbl>
  <dgm:styleLbl name="asst0">
    <dgm:fillClrLst meth="repeat">
      <a:schemeClr val="accent5"/>
    </dgm:fillClrLst>
    <dgm:linClrLst meth="repeat">
      <a:schemeClr val="lt1">
        <a:shade val="80000"/>
      </a:schemeClr>
    </dgm:linClrLst>
    <dgm:effectClrLst/>
    <dgm:txLinClrLst/>
    <dgm:txFillClrLst/>
    <dgm:txEffectClrLst/>
  </dgm:styleLbl>
  <dgm:styleLbl name="asst1">
    <dgm:fillClrLst meth="repeat">
      <a:schemeClr val="accent6"/>
    </dgm:fillClrLst>
    <dgm:linClrLst meth="repeat">
      <a:schemeClr val="lt1">
        <a:shade val="80000"/>
      </a:schemeClr>
    </dgm:linClrLst>
    <dgm:effectClrLst/>
    <dgm:txLinClrLst/>
    <dgm:txFillClrLst/>
    <dgm:txEffectClrLst/>
  </dgm:styleLbl>
  <dgm:styleLbl name="asst2">
    <dgm:fillClrLst>
      <a:schemeClr val="accent1"/>
    </dgm:fillClrLst>
    <dgm:linClrLst meth="repeat">
      <a:schemeClr val="lt1"/>
    </dgm:linClrLst>
    <dgm:effectClrLst/>
    <dgm:txLinClrLst/>
    <dgm:txFillClrLst/>
    <dgm:txEffectClrLst/>
  </dgm:styleLbl>
  <dgm:styleLbl name="asst3">
    <dgm:fillClrLst>
      <a:schemeClr val="accent2"/>
    </dgm:fillClrLst>
    <dgm:linClrLst meth="repeat">
      <a:schemeClr val="lt1"/>
    </dgm:linClrLst>
    <dgm:effectClrLst/>
    <dgm:txLinClrLst/>
    <dgm:txFillClrLst/>
    <dgm:txEffectClrLst/>
  </dgm:styleLbl>
  <dgm:styleLbl name="asst4">
    <dgm:fillClrLst>
      <a:schemeClr val="accent3"/>
    </dgm:fillClrLst>
    <dgm:linClrLst meth="repeat">
      <a:schemeClr val="lt1"/>
    </dgm:linClrLst>
    <dgm:effectClrLst/>
    <dgm:txLinClrLst/>
    <dgm:txFillClrLst/>
    <dgm:txEffectClrLst/>
  </dgm:styleLbl>
  <dgm:styleLbl name="parChTrans2D1">
    <dgm:fillClrLst meth="repeat">
      <a:schemeClr val="accent5"/>
    </dgm:fillClrLst>
    <dgm:linClrLst meth="repeat">
      <a:schemeClr val="lt1"/>
    </dgm:linClrLst>
    <dgm:effectClrLst/>
    <dgm:txLinClrLst/>
    <dgm:txFillClrLst meth="repeat">
      <a:schemeClr val="lt1"/>
    </dgm:txFillClrLst>
    <dgm:txEffectClrLst/>
  </dgm:styleLbl>
  <dgm:styleLbl name="parChTrans2D2">
    <dgm:fillClrLst meth="repeat">
      <a:schemeClr val="accent6"/>
    </dgm:fillClrLst>
    <dgm:linClrLst meth="repeat">
      <a:schemeClr val="lt1"/>
    </dgm:linClrLst>
    <dgm:effectClrLst/>
    <dgm:txLinClrLst/>
    <dgm:txFillClrLst/>
    <dgm:txEffectClrLst/>
  </dgm:styleLbl>
  <dgm:styleLbl name="parChTrans2D3">
    <dgm:fillClrLst meth="repeat">
      <a:schemeClr val="accent6"/>
    </dgm:fillClrLst>
    <dgm:linClrLst meth="repeat">
      <a:schemeClr val="lt1"/>
    </dgm:linClrLst>
    <dgm:effectClrLst/>
    <dgm:txLinClrLst/>
    <dgm:txFillClrLst/>
    <dgm:txEffectClrLst/>
  </dgm:styleLbl>
  <dgm:styleLbl name="parChTrans2D4">
    <dgm:fillClrLst meth="repeat">
      <a:schemeClr val="accent1"/>
    </dgm:fillClrLst>
    <dgm:linClrLst meth="repeat">
      <a:schemeClr val="lt1"/>
    </dgm:linClrLst>
    <dgm:effectClrLst/>
    <dgm:txLinClrLst/>
    <dgm:txFillClrLst meth="repeat">
      <a:schemeClr val="lt1"/>
    </dgm:txFillClrLst>
    <dgm:txEffectClrLst/>
  </dgm:styleLbl>
  <dgm:styleLbl name="parChTrans1D1">
    <dgm:fillClrLst meth="repeat">
      <a:schemeClr val="accent5"/>
    </dgm:fillClrLst>
    <dgm:linClrLst meth="repeat">
      <a:schemeClr val="accent5"/>
    </dgm:linClrLst>
    <dgm:effectClrLst/>
    <dgm:txLinClrLst/>
    <dgm:txFillClrLst meth="repeat">
      <a:schemeClr val="tx1"/>
    </dgm:txFillClrLst>
    <dgm:txEffectClrLst/>
  </dgm:styleLbl>
  <dgm:styleLbl name="parChTrans1D2">
    <dgm:fillClrLst meth="repeat">
      <a:schemeClr val="accent6">
        <a:tint val="90000"/>
      </a:schemeClr>
    </dgm:fillClrLst>
    <dgm:linClrLst meth="repeat">
      <a:schemeClr val="accent6"/>
    </dgm:linClrLst>
    <dgm:effectClrLst/>
    <dgm:txLinClrLst/>
    <dgm:txFillClrLst meth="repeat">
      <a:schemeClr val="tx1"/>
    </dgm:txFillClrLst>
    <dgm:txEffectClrLst/>
  </dgm:styleLbl>
  <dgm:styleLbl name="parChTrans1D3">
    <dgm:fillClrLst meth="repeat">
      <a:schemeClr val="accent6">
        <a:tint val="70000"/>
      </a:schemeClr>
    </dgm:fillClrLst>
    <dgm:linClrLst meth="repeat">
      <a:schemeClr val="accent1"/>
    </dgm:linClrLst>
    <dgm:effectClrLst/>
    <dgm:txLinClrLst/>
    <dgm:txFillClrLst meth="repeat">
      <a:schemeClr val="tx1"/>
    </dgm:txFillClrLst>
    <dgm:txEffectClrLst/>
  </dgm:styleLbl>
  <dgm:styleLbl name="parChTrans1D4">
    <dgm:fillClrLst meth="repeat">
      <a:schemeClr val="accent6">
        <a:tint val="50000"/>
      </a:schemeClr>
    </dgm:fillClrLst>
    <dgm:linClrLst meth="repeat">
      <a:schemeClr val="accent2"/>
    </dgm:linClrLst>
    <dgm:effectClrLst/>
    <dgm:txLinClrLst/>
    <dgm:txFillClrLst meth="repeat">
      <a:schemeClr val="tx1"/>
    </dgm:txFillClrLst>
    <dgm:txEffectClrLst/>
  </dgm:styleLbl>
  <dgm:styleLbl name="fgAcc1">
    <dgm:fillClrLst meth="repeat">
      <a:schemeClr val="lt1">
        <a:alpha val="90000"/>
      </a:schemeClr>
    </dgm:fillClrLst>
    <dgm:linClrLst>
      <a:schemeClr val="accent5"/>
      <a:schemeClr val="accent6"/>
    </dgm:linClrLst>
    <dgm:effectClrLst/>
    <dgm:txLinClrLst/>
    <dgm:txFillClrLst meth="repeat">
      <a:schemeClr val="dk1"/>
    </dgm:txFillClrLst>
    <dgm:txEffectClrLst/>
  </dgm:styleLbl>
  <dgm:styleLbl name="conFgAcc1">
    <dgm:fillClrLst meth="repeat">
      <a:schemeClr val="lt1">
        <a:alpha val="90000"/>
      </a:schemeClr>
    </dgm:fillClrLst>
    <dgm:linClrLst>
      <a:schemeClr val="accent5"/>
      <a:schemeClr val="accent6"/>
    </dgm:linClrLst>
    <dgm:effectClrLst/>
    <dgm:txLinClrLst/>
    <dgm:txFillClrLst meth="repeat">
      <a:schemeClr val="dk1"/>
    </dgm:txFillClrLst>
    <dgm:txEffectClrLst/>
  </dgm:styleLbl>
  <dgm:styleLbl name="alignAcc1">
    <dgm:fillClrLst meth="repeat">
      <a:schemeClr val="lt1">
        <a:alpha val="90000"/>
      </a:schemeClr>
    </dgm:fillClrLst>
    <dgm:linClrLst>
      <a:schemeClr val="accent5"/>
      <a:schemeClr val="accent6"/>
    </dgm:linClrLst>
    <dgm:effectClrLst/>
    <dgm:txLinClrLst/>
    <dgm:txFillClrLst meth="repeat">
      <a:schemeClr val="dk1"/>
    </dgm:txFillClrLst>
    <dgm:txEffectClrLst/>
  </dgm:styleLbl>
  <dgm:styleLbl name="trAlignAcc1">
    <dgm:fillClrLst meth="repeat">
      <a:schemeClr val="lt1">
        <a:alpha val="40000"/>
      </a:schemeClr>
    </dgm:fillClrLst>
    <dgm:linClrLst meth="repeat">
      <a:schemeClr val="accent5"/>
    </dgm:linClrLst>
    <dgm:effectClrLst/>
    <dgm:txLinClrLst/>
    <dgm:txFillClrLst meth="repeat">
      <a:schemeClr val="dk1"/>
    </dgm:txFillClrLst>
    <dgm:txEffectClrLst/>
  </dgm:styleLbl>
  <dgm:styleLbl name="bgAcc1">
    <dgm:fillClrLst meth="repeat">
      <a:schemeClr val="lt1">
        <a:alpha val="90000"/>
      </a:schemeClr>
    </dgm:fillClrLst>
    <dgm:linClrLst>
      <a:schemeClr val="accent5"/>
      <a:schemeClr val="accent6"/>
    </dgm:linClrLst>
    <dgm:effectClrLst/>
    <dgm:txLinClrLst/>
    <dgm:txFillClrLst meth="repeat">
      <a:schemeClr val="dk1"/>
    </dgm:txFillClrLst>
    <dgm:txEffectClrLst/>
  </dgm:styleLbl>
  <dgm:styleLbl name="solidFgAcc1">
    <dgm:fillClrLst meth="repeat">
      <a:schemeClr val="lt1"/>
    </dgm:fillClrLst>
    <dgm:linClrLst>
      <a:schemeClr val="accent5"/>
      <a:schemeClr val="accent6"/>
    </dgm:linClrLst>
    <dgm:effectClrLst/>
    <dgm:txLinClrLst/>
    <dgm:txFillClrLst meth="repeat">
      <a:schemeClr val="dk1"/>
    </dgm:txFillClrLst>
    <dgm:txEffectClrLst/>
  </dgm:styleLbl>
  <dgm:styleLbl name="solidAlignAcc1">
    <dgm:fillClrLst meth="repeat">
      <a:schemeClr val="lt1"/>
    </dgm:fillClrLst>
    <dgm:linClrLst>
      <a:schemeClr val="accent5"/>
      <a:schemeClr val="accent6"/>
    </dgm:linClrLst>
    <dgm:effectClrLst/>
    <dgm:txLinClrLst/>
    <dgm:txFillClrLst meth="repeat">
      <a:schemeClr val="dk1"/>
    </dgm:txFillClrLst>
    <dgm:txEffectClrLst/>
  </dgm:styleLbl>
  <dgm:styleLbl name="solidBgAcc1">
    <dgm:fillClrLst meth="repeat">
      <a:schemeClr val="lt1"/>
    </dgm:fillClrLst>
    <dgm:linClrLst>
      <a:schemeClr val="accent5"/>
      <a:schemeClr val="accent6"/>
    </dgm:linClrLst>
    <dgm:effectClrLst/>
    <dgm:txLinClrLst/>
    <dgm:txFillClrLst meth="repeat">
      <a:schemeClr val="dk1"/>
    </dgm:txFillClrLst>
    <dgm:txEffectClrLst/>
  </dgm:styleLbl>
  <dgm:styleLbl name="fgAccFollowNode1">
    <dgm:fillClrLst>
      <a:schemeClr val="accent5">
        <a:tint val="40000"/>
        <a:alpha val="90000"/>
      </a:schemeClr>
      <a:schemeClr val="accent6">
        <a:tint val="40000"/>
        <a:alpha val="90000"/>
      </a:schemeClr>
    </dgm:fillClrLst>
    <dgm:linClrLst>
      <a:schemeClr val="accent5">
        <a:tint val="40000"/>
        <a:alpha val="90000"/>
      </a:schemeClr>
      <a:schemeClr val="accent5">
        <a:tint val="40000"/>
        <a:alpha val="90000"/>
      </a:schemeClr>
    </dgm:linClrLst>
    <dgm:effectClrLst/>
    <dgm:txLinClrLst/>
    <dgm:txFillClrLst meth="repeat">
      <a:schemeClr val="dk1"/>
    </dgm:txFillClrLst>
    <dgm:txEffectClrLst/>
  </dgm:styleLbl>
  <dgm:styleLbl name="alignAccFollowNode1">
    <dgm:fillClrLst>
      <a:schemeClr val="accent5">
        <a:tint val="40000"/>
        <a:alpha val="90000"/>
      </a:schemeClr>
      <a:schemeClr val="accent6">
        <a:tint val="40000"/>
        <a:alpha val="90000"/>
      </a:schemeClr>
    </dgm:fillClrLst>
    <dgm:linClrLst>
      <a:schemeClr val="accent5">
        <a:tint val="40000"/>
        <a:alpha val="90000"/>
      </a:schemeClr>
      <a:schemeClr val="accent6">
        <a:tint val="40000"/>
        <a:alpha val="90000"/>
      </a:schemeClr>
    </dgm:linClrLst>
    <dgm:effectClrLst/>
    <dgm:txLinClrLst/>
    <dgm:txFillClrLst meth="repeat">
      <a:schemeClr val="dk1"/>
    </dgm:txFillClrLst>
    <dgm:txEffectClrLst/>
  </dgm:styleLbl>
  <dgm:styleLbl name="bgAccFollowNode1">
    <dgm:fillClrLst>
      <a:schemeClr val="accent5">
        <a:tint val="40000"/>
        <a:alpha val="90000"/>
      </a:schemeClr>
      <a:schemeClr val="accent6">
        <a:tint val="40000"/>
        <a:alpha val="90000"/>
      </a:schemeClr>
    </dgm:fillClrLst>
    <dgm:linClrLst>
      <a:schemeClr val="accent5">
        <a:tint val="40000"/>
        <a:alpha val="90000"/>
      </a:schemeClr>
      <a:schemeClr val="accent6">
        <a:tint val="40000"/>
        <a:alpha val="90000"/>
      </a:schemeClr>
    </dgm:linClrLst>
    <dgm:effectClrLst/>
    <dgm:txLinClrLst/>
    <dgm:txFillClrLst meth="repeat">
      <a:schemeClr val="dk1"/>
    </dgm:txFillClrLst>
    <dgm:txEffectClrLst/>
  </dgm:styleLbl>
  <dgm:styleLbl name="fgAcc0">
    <dgm:fillClrLst meth="repeat">
      <a:schemeClr val="lt1">
        <a:alpha val="90000"/>
      </a:schemeClr>
    </dgm:fillClrLst>
    <dgm:linClrLst>
      <a:schemeClr val="accent4"/>
    </dgm:linClrLst>
    <dgm:effectClrLst/>
    <dgm:txLinClrLst/>
    <dgm:txFillClrLst meth="repeat">
      <a:schemeClr val="dk1"/>
    </dgm:txFillClrLst>
    <dgm:txEffectClrLst/>
  </dgm:styleLbl>
  <dgm:styleLbl name="fgAcc2">
    <dgm:fillClrLst meth="repeat">
      <a:schemeClr val="lt1">
        <a:alpha val="90000"/>
      </a:schemeClr>
    </dgm:fillClrLst>
    <dgm:linClrLst>
      <a:schemeClr val="accent6"/>
    </dgm:linClrLst>
    <dgm:effectClrLst/>
    <dgm:txLinClrLst/>
    <dgm:txFillClrLst meth="repeat">
      <a:schemeClr val="dk1"/>
    </dgm:txFillClrLst>
    <dgm:txEffectClrLst/>
  </dgm:styleLbl>
  <dgm:styleLbl name="fgAcc3">
    <dgm:fillClrLst meth="repeat">
      <a:schemeClr val="lt1">
        <a:alpha val="90000"/>
      </a:schemeClr>
    </dgm:fillClrLst>
    <dgm:linClrLst>
      <a:schemeClr val="accent1"/>
    </dgm:linClrLst>
    <dgm:effectClrLst/>
    <dgm:txLinClrLst/>
    <dgm:txFillClrLst meth="repeat">
      <a:schemeClr val="dk1"/>
    </dgm:txFillClrLst>
    <dgm:txEffectClrLst/>
  </dgm:styleLbl>
  <dgm:styleLbl name="fgAcc4">
    <dgm:fillClrLst meth="repeat">
      <a:schemeClr val="lt1">
        <a:alpha val="90000"/>
      </a:schemeClr>
    </dgm:fillClrLst>
    <dgm:linClrLst>
      <a:schemeClr val="accent2"/>
    </dgm:linClrLst>
    <dgm:effectClrLst/>
    <dgm:txLinClrLst/>
    <dgm:txFillClrLst meth="repeat">
      <a:schemeClr val="dk1"/>
    </dgm:txFillClrLst>
    <dgm:txEffectClrLst/>
  </dgm:styleLbl>
  <dgm:styleLbl name="bgShp">
    <dgm:fillClrLst meth="repeat">
      <a:schemeClr val="accent5">
        <a:tint val="40000"/>
      </a:schemeClr>
    </dgm:fillClrLst>
    <dgm:linClrLst meth="repeat">
      <a:schemeClr val="dk1"/>
    </dgm:linClrLst>
    <dgm:effectClrLst/>
    <dgm:txLinClrLst/>
    <dgm:txFillClrLst meth="repeat">
      <a:schemeClr val="dk1"/>
    </dgm:txFillClrLst>
    <dgm:txEffectClrLst/>
  </dgm:styleLbl>
  <dgm:styleLbl name="dkBgShp">
    <dgm:fillClrLst meth="repeat">
      <a:schemeClr val="accent5">
        <a:shade val="90000"/>
      </a:schemeClr>
    </dgm:fillClrLst>
    <dgm:linClrLst meth="repeat">
      <a:schemeClr val="dk1"/>
    </dgm:linClrLst>
    <dgm:effectClrLst/>
    <dgm:txLinClrLst/>
    <dgm:txFillClrLst meth="repeat">
      <a:schemeClr val="lt1"/>
    </dgm:txFillClrLst>
    <dgm:txEffectClrLst/>
  </dgm:styleLbl>
  <dgm:styleLbl name="trBgShp">
    <dgm:fillClrLst meth="repeat">
      <a:schemeClr val="accent5">
        <a:tint val="50000"/>
        <a:alpha val="40000"/>
      </a:schemeClr>
    </dgm:fillClrLst>
    <dgm:linClrLst meth="repeat">
      <a:schemeClr val="accent5"/>
    </dgm:linClrLst>
    <dgm:effectClrLst/>
    <dgm:txLinClrLst/>
    <dgm:txFillClrLst meth="repeat">
      <a:schemeClr val="lt1"/>
    </dgm:txFillClrLst>
    <dgm:txEffectClrLst/>
  </dgm:styleLbl>
  <dgm:styleLbl name="fgShp">
    <dgm:fillClrLst meth="repeat">
      <a:schemeClr val="accent5">
        <a:tint val="40000"/>
      </a:schemeClr>
    </dgm:fillClrLst>
    <dgm:linClrLst meth="repeat">
      <a:schemeClr val="lt1"/>
    </dgm:linClrLst>
    <dgm:effectClrLst/>
    <dgm:txLinClrLst/>
    <dgm:txFillClrLst meth="repeat">
      <a:schemeClr val="dk1"/>
    </dgm:txFillClrLst>
    <dgm:txEffectClrLst/>
  </dgm:styleLbl>
  <dgm:styleLbl name="revTx">
    <dgm:fillClrLst meth="repeat">
      <a:schemeClr val="lt1">
        <a:alpha val="0"/>
      </a:schemeClr>
    </dgm:fillClrLst>
    <dgm:linClrLst meth="repeat">
      <a:schemeClr val="dk1">
        <a:alpha val="0"/>
      </a:schemeClr>
    </dgm:linClrLst>
    <dgm:effectClrLst/>
    <dgm:txLinClrLst/>
    <dgm:txFillClrLst meth="repeat">
      <a:schemeClr val="tx1"/>
    </dgm:txFillClrLst>
    <dgm:txEffectClrLst/>
  </dgm:styleLbl>
</dgm:colorsDef>
</file>

<file path=word/diagrams/data1.xml><?xml version="1.0" encoding="utf-8"?>
<dgm:dataModel xmlns:dgm="http://schemas.openxmlformats.org/drawingml/2006/diagram" xmlns:a="http://schemas.openxmlformats.org/drawingml/2006/main">
  <dgm:ptLst>
    <dgm:pt modelId="{65ABB97B-95A6-4269-AB4A-6E2BB4182A1E}" type="doc">
      <dgm:prSet loTypeId="urn:microsoft.com/office/officeart/2005/8/layout/chevron1" loCatId="process" qsTypeId="urn:microsoft.com/office/officeart/2005/8/quickstyle/simple5" qsCatId="simple" csTypeId="urn:microsoft.com/office/officeart/2005/8/colors/colorful5" csCatId="colorful" phldr="1"/>
      <dgm:spPr/>
    </dgm:pt>
    <dgm:pt modelId="{FAFDD208-6573-4E6B-A790-B716EDA5E2B0}">
      <dgm:prSet phldrT="[Text]"/>
      <dgm:spPr>
        <a:solidFill>
          <a:srgbClr val="194869"/>
        </a:solidFill>
      </dgm:spPr>
      <dgm:t>
        <a:bodyPr/>
        <a:lstStyle/>
        <a:p>
          <a:r>
            <a:rPr lang="en-US">
              <a:rtl/>
            </a:rPr>
            <a:t>الإعداد</a:t>
          </a:r>
        </a:p>
      </dgm:t>
    </dgm:pt>
    <dgm:pt modelId="{104AC39B-8461-4459-AC3E-1A32A7B003AD}" type="parTrans" cxnId="{164991F2-ACE9-46C5-8BC8-F794D09F3CB7}">
      <dgm:prSet/>
      <dgm:spPr/>
      <dgm:t>
        <a:bodyPr/>
        <a:lstStyle/>
        <a:p>
          <a:endParaRPr lang="en-US"/>
        </a:p>
      </dgm:t>
    </dgm:pt>
    <dgm:pt modelId="{66FD69B5-25AC-44FD-81CC-F81B05E0E594}" type="sibTrans" cxnId="{164991F2-ACE9-46C5-8BC8-F794D09F3CB7}">
      <dgm:prSet/>
      <dgm:spPr/>
      <dgm:t>
        <a:bodyPr/>
        <a:lstStyle/>
        <a:p>
          <a:endParaRPr lang="en-US"/>
        </a:p>
      </dgm:t>
    </dgm:pt>
    <dgm:pt modelId="{C07BDCC3-922F-4760-8C3A-FDC48D0CA9DB}">
      <dgm:prSet phldrT="[Text]"/>
      <dgm:spPr>
        <a:solidFill>
          <a:srgbClr val="02A093"/>
        </a:solidFill>
      </dgm:spPr>
      <dgm:t>
        <a:bodyPr/>
        <a:lstStyle/>
        <a:p>
          <a:r>
            <a:rPr lang="en-US"/>
            <a:t>التقديم</a:t>
          </a:r>
        </a:p>
      </dgm:t>
    </dgm:pt>
    <dgm:pt modelId="{6D84F5D5-2536-48BD-AF4D-6DAD53BFF253}" type="parTrans" cxnId="{59A21C87-6CF1-4BB9-83A8-D2C5691D1A62}">
      <dgm:prSet/>
      <dgm:spPr/>
      <dgm:t>
        <a:bodyPr/>
        <a:lstStyle/>
        <a:p>
          <a:endParaRPr lang="en-US"/>
        </a:p>
      </dgm:t>
    </dgm:pt>
    <dgm:pt modelId="{43786BA0-1030-4D05-993C-40090C655A30}" type="sibTrans" cxnId="{59A21C87-6CF1-4BB9-83A8-D2C5691D1A62}">
      <dgm:prSet/>
      <dgm:spPr/>
      <dgm:t>
        <a:bodyPr/>
        <a:lstStyle/>
        <a:p>
          <a:endParaRPr lang="en-US"/>
        </a:p>
      </dgm:t>
    </dgm:pt>
    <dgm:pt modelId="{5DBE37FD-DDBF-44EF-AAA5-09C94C3662E2}">
      <dgm:prSet phldrT="[Text]"/>
      <dgm:spPr>
        <a:solidFill>
          <a:srgbClr val="4EB3B9"/>
        </a:solidFill>
      </dgm:spPr>
      <dgm:t>
        <a:bodyPr/>
        <a:lstStyle/>
        <a:p>
          <a:r>
            <a:rPr lang="en-US"/>
            <a:t>المتابعة</a:t>
          </a:r>
        </a:p>
      </dgm:t>
    </dgm:pt>
    <dgm:pt modelId="{53A3F28A-38EA-4A90-80A6-923939893DF6}" type="parTrans" cxnId="{72259F87-24C3-4B35-BE35-7A68E3D81C34}">
      <dgm:prSet/>
      <dgm:spPr/>
      <dgm:t>
        <a:bodyPr/>
        <a:lstStyle/>
        <a:p>
          <a:endParaRPr lang="en-US"/>
        </a:p>
      </dgm:t>
    </dgm:pt>
    <dgm:pt modelId="{EB837D52-8D43-494A-9573-67F41D98866A}" type="sibTrans" cxnId="{72259F87-24C3-4B35-BE35-7A68E3D81C34}">
      <dgm:prSet/>
      <dgm:spPr/>
      <dgm:t>
        <a:bodyPr/>
        <a:lstStyle/>
        <a:p>
          <a:endParaRPr lang="en-US"/>
        </a:p>
      </dgm:t>
    </dgm:pt>
    <dgm:pt modelId="{3776B13C-9259-4A29-A979-F0B7DB1036AB}">
      <dgm:prSet phldrT="[Text]"/>
      <dgm:spPr>
        <a:solidFill>
          <a:srgbClr val="20A6CA"/>
        </a:solidFill>
      </dgm:spPr>
      <dgm:t>
        <a:bodyPr/>
        <a:lstStyle/>
        <a:p>
          <a:r>
            <a:rPr lang="en-US"/>
            <a:t>التشاور</a:t>
          </a:r>
        </a:p>
      </dgm:t>
    </dgm:pt>
    <dgm:pt modelId="{871D206C-0FBB-45F1-8CE6-FDB0531FD7C1}" type="parTrans" cxnId="{A9972D5F-0C39-49CD-A583-550C3751EE0A}">
      <dgm:prSet/>
      <dgm:spPr/>
      <dgm:t>
        <a:bodyPr/>
        <a:lstStyle/>
        <a:p>
          <a:endParaRPr lang="en-US"/>
        </a:p>
      </dgm:t>
    </dgm:pt>
    <dgm:pt modelId="{662BFE48-A795-45E6-A1F8-48CDF32AFDF7}" type="sibTrans" cxnId="{A9972D5F-0C39-49CD-A583-550C3751EE0A}">
      <dgm:prSet/>
      <dgm:spPr/>
      <dgm:t>
        <a:bodyPr/>
        <a:lstStyle/>
        <a:p>
          <a:endParaRPr lang="en-US"/>
        </a:p>
      </dgm:t>
    </dgm:pt>
    <dgm:pt modelId="{4E8087B2-B8D1-40BA-8457-49C7562ABBFF}" type="pres">
      <dgm:prSet presAssocID="{65ABB97B-95A6-4269-AB4A-6E2BB4182A1E}" presName="Name0" presStyleCnt="0">
        <dgm:presLayoutVars>
          <dgm:dir val="rev"/>
          <dgm:animLvl val="lvl"/>
          <dgm:resizeHandles val="exact"/>
        </dgm:presLayoutVars>
      </dgm:prSet>
      <dgm:spPr/>
    </dgm:pt>
    <dgm:pt modelId="{BF55C601-19C5-4573-83E7-37B8EEC82D47}" type="pres">
      <dgm:prSet presAssocID="{FAFDD208-6573-4E6B-A790-B716EDA5E2B0}" presName="parTxOnly" presStyleLbl="node1" presStyleIdx="0" presStyleCnt="4">
        <dgm:presLayoutVars>
          <dgm:chMax val="0"/>
          <dgm:chPref val="0"/>
          <dgm:bulletEnabled val="1"/>
        </dgm:presLayoutVars>
      </dgm:prSet>
      <dgm:spPr/>
    </dgm:pt>
    <dgm:pt modelId="{E8FA096B-0919-44B4-80BD-B20374CF3154}" type="pres">
      <dgm:prSet presAssocID="{66FD69B5-25AC-44FD-81CC-F81B05E0E594}" presName="parTxOnlySpace" presStyleCnt="0"/>
      <dgm:spPr/>
    </dgm:pt>
    <dgm:pt modelId="{20EDB000-4296-4EA4-969F-A501FBE509BF}" type="pres">
      <dgm:prSet presAssocID="{3776B13C-9259-4A29-A979-F0B7DB1036AB}" presName="parTxOnly" presStyleLbl="node1" presStyleIdx="1" presStyleCnt="4">
        <dgm:presLayoutVars>
          <dgm:chMax val="0"/>
          <dgm:chPref val="0"/>
          <dgm:bulletEnabled val="1"/>
        </dgm:presLayoutVars>
      </dgm:prSet>
      <dgm:spPr/>
    </dgm:pt>
    <dgm:pt modelId="{4D8B06B4-426F-44D9-813D-A3B127612CC8}" type="pres">
      <dgm:prSet presAssocID="{662BFE48-A795-45E6-A1F8-48CDF32AFDF7}" presName="parTxOnlySpace" presStyleCnt="0"/>
      <dgm:spPr/>
    </dgm:pt>
    <dgm:pt modelId="{5E8CB7E8-80D3-45DE-AA24-AB9F0929B6D8}" type="pres">
      <dgm:prSet presAssocID="{C07BDCC3-922F-4760-8C3A-FDC48D0CA9DB}" presName="parTxOnly" presStyleLbl="node1" presStyleIdx="2" presStyleCnt="4">
        <dgm:presLayoutVars>
          <dgm:chMax val="0"/>
          <dgm:chPref val="0"/>
          <dgm:bulletEnabled val="1"/>
        </dgm:presLayoutVars>
      </dgm:prSet>
      <dgm:spPr/>
    </dgm:pt>
    <dgm:pt modelId="{4663A465-DBF0-463D-A9ED-07595FFE57AA}" type="pres">
      <dgm:prSet presAssocID="{43786BA0-1030-4D05-993C-40090C655A30}" presName="parTxOnlySpace" presStyleCnt="0"/>
      <dgm:spPr/>
    </dgm:pt>
    <dgm:pt modelId="{C7325324-0314-4D59-B2B8-17C9B2BF1837}" type="pres">
      <dgm:prSet presAssocID="{5DBE37FD-DDBF-44EF-AAA5-09C94C3662E2}" presName="parTxOnly" presStyleLbl="node1" presStyleIdx="3" presStyleCnt="4">
        <dgm:presLayoutVars>
          <dgm:chMax val="0"/>
          <dgm:chPref val="0"/>
          <dgm:bulletEnabled val="1"/>
        </dgm:presLayoutVars>
      </dgm:prSet>
      <dgm:spPr/>
    </dgm:pt>
  </dgm:ptLst>
  <dgm:cxnLst>
    <dgm:cxn modelId="{645C0A06-0B89-45D6-AD68-0FC5B24E567F}" type="presOf" srcId="{5DBE37FD-DDBF-44EF-AAA5-09C94C3662E2}" destId="{C7325324-0314-4D59-B2B8-17C9B2BF1837}" srcOrd="0" destOrd="0" presId="urn:microsoft.com/office/officeart/2005/8/layout/chevron1"/>
    <dgm:cxn modelId="{8441A55E-054A-49FD-B99E-C7F9F0247C34}" type="presOf" srcId="{C07BDCC3-922F-4760-8C3A-FDC48D0CA9DB}" destId="{5E8CB7E8-80D3-45DE-AA24-AB9F0929B6D8}" srcOrd="0" destOrd="0" presId="urn:microsoft.com/office/officeart/2005/8/layout/chevron1"/>
    <dgm:cxn modelId="{A9972D5F-0C39-49CD-A583-550C3751EE0A}" srcId="{65ABB97B-95A6-4269-AB4A-6E2BB4182A1E}" destId="{3776B13C-9259-4A29-A979-F0B7DB1036AB}" srcOrd="1" destOrd="0" parTransId="{871D206C-0FBB-45F1-8CE6-FDB0531FD7C1}" sibTransId="{662BFE48-A795-45E6-A1F8-48CDF32AFDF7}"/>
    <dgm:cxn modelId="{FF306076-09ED-488F-BBE6-DE075FF3BE10}" type="presOf" srcId="{65ABB97B-95A6-4269-AB4A-6E2BB4182A1E}" destId="{4E8087B2-B8D1-40BA-8457-49C7562ABBFF}" srcOrd="0" destOrd="0" presId="urn:microsoft.com/office/officeart/2005/8/layout/chevron1"/>
    <dgm:cxn modelId="{148BDD86-4B10-4778-BE9C-D62586E3F493}" type="presOf" srcId="{3776B13C-9259-4A29-A979-F0B7DB1036AB}" destId="{20EDB000-4296-4EA4-969F-A501FBE509BF}" srcOrd="0" destOrd="0" presId="urn:microsoft.com/office/officeart/2005/8/layout/chevron1"/>
    <dgm:cxn modelId="{59A21C87-6CF1-4BB9-83A8-D2C5691D1A62}" srcId="{65ABB97B-95A6-4269-AB4A-6E2BB4182A1E}" destId="{C07BDCC3-922F-4760-8C3A-FDC48D0CA9DB}" srcOrd="2" destOrd="0" parTransId="{6D84F5D5-2536-48BD-AF4D-6DAD53BFF253}" sibTransId="{43786BA0-1030-4D05-993C-40090C655A30}"/>
    <dgm:cxn modelId="{72259F87-24C3-4B35-BE35-7A68E3D81C34}" srcId="{65ABB97B-95A6-4269-AB4A-6E2BB4182A1E}" destId="{5DBE37FD-DDBF-44EF-AAA5-09C94C3662E2}" srcOrd="3" destOrd="0" parTransId="{53A3F28A-38EA-4A90-80A6-923939893DF6}" sibTransId="{EB837D52-8D43-494A-9573-67F41D98866A}"/>
    <dgm:cxn modelId="{ACAEA1B0-9F12-4C44-9F74-7A672AB23DBC}" type="presOf" srcId="{FAFDD208-6573-4E6B-A790-B716EDA5E2B0}" destId="{BF55C601-19C5-4573-83E7-37B8EEC82D47}" srcOrd="0" destOrd="0" presId="urn:microsoft.com/office/officeart/2005/8/layout/chevron1"/>
    <dgm:cxn modelId="{164991F2-ACE9-46C5-8BC8-F794D09F3CB7}" srcId="{65ABB97B-95A6-4269-AB4A-6E2BB4182A1E}" destId="{FAFDD208-6573-4E6B-A790-B716EDA5E2B0}" srcOrd="0" destOrd="0" parTransId="{104AC39B-8461-4459-AC3E-1A32A7B003AD}" sibTransId="{66FD69B5-25AC-44FD-81CC-F81B05E0E594}"/>
    <dgm:cxn modelId="{A424AAE1-2F4B-48B9-B164-922BAC39CC1B}" type="presParOf" srcId="{4E8087B2-B8D1-40BA-8457-49C7562ABBFF}" destId="{BF55C601-19C5-4573-83E7-37B8EEC82D47}" srcOrd="0" destOrd="0" presId="urn:microsoft.com/office/officeart/2005/8/layout/chevron1"/>
    <dgm:cxn modelId="{79C8B5DB-D871-417E-B5E1-7B3C0B3A27D8}" type="presParOf" srcId="{4E8087B2-B8D1-40BA-8457-49C7562ABBFF}" destId="{E8FA096B-0919-44B4-80BD-B20374CF3154}" srcOrd="1" destOrd="0" presId="urn:microsoft.com/office/officeart/2005/8/layout/chevron1"/>
    <dgm:cxn modelId="{970BB620-CFA2-4919-878B-5221804F7D80}" type="presParOf" srcId="{4E8087B2-B8D1-40BA-8457-49C7562ABBFF}" destId="{20EDB000-4296-4EA4-969F-A501FBE509BF}" srcOrd="2" destOrd="0" presId="urn:microsoft.com/office/officeart/2005/8/layout/chevron1"/>
    <dgm:cxn modelId="{85A63F2C-6B59-4FB5-9119-787BBF5C372A}" type="presParOf" srcId="{4E8087B2-B8D1-40BA-8457-49C7562ABBFF}" destId="{4D8B06B4-426F-44D9-813D-A3B127612CC8}" srcOrd="3" destOrd="0" presId="urn:microsoft.com/office/officeart/2005/8/layout/chevron1"/>
    <dgm:cxn modelId="{DF9D1868-6633-4F25-B3F8-B4DAC0EDCE1B}" type="presParOf" srcId="{4E8087B2-B8D1-40BA-8457-49C7562ABBFF}" destId="{5E8CB7E8-80D3-45DE-AA24-AB9F0929B6D8}" srcOrd="4" destOrd="0" presId="urn:microsoft.com/office/officeart/2005/8/layout/chevron1"/>
    <dgm:cxn modelId="{B25D8647-5B32-494E-8272-953DA8CA12AA}" type="presParOf" srcId="{4E8087B2-B8D1-40BA-8457-49C7562ABBFF}" destId="{4663A465-DBF0-463D-A9ED-07595FFE57AA}" srcOrd="5" destOrd="0" presId="urn:microsoft.com/office/officeart/2005/8/layout/chevron1"/>
    <dgm:cxn modelId="{A415DCC8-7306-437A-8B6A-E41DA4F16370}" type="presParOf" srcId="{4E8087B2-B8D1-40BA-8457-49C7562ABBFF}" destId="{C7325324-0314-4D59-B2B8-17C9B2BF1837}" srcOrd="6" destOrd="0" presId="urn:microsoft.com/office/officeart/2005/8/layout/chevron1"/>
  </dgm:cxnLst>
  <dgm:bg/>
  <dgm:whole/>
  <dgm:extLst>
    <a:ext uri="http://schemas.microsoft.com/office/drawing/2008/diagram">
      <dsp:dataModelExt xmlns:dsp="http://schemas.microsoft.com/office/drawing/2008/diagram" relId="rId27" minVer="http://schemas.openxmlformats.org/drawingml/2006/diagram"/>
    </a:ext>
  </dgm:extLst>
</dgm:dataModel>
</file>

<file path=word/diagrams/data2.xml><?xml version="1.0" encoding="utf-8"?>
<dgm:dataModel xmlns:dgm="http://schemas.openxmlformats.org/drawingml/2006/diagram" xmlns:a="http://schemas.openxmlformats.org/drawingml/2006/main">
  <dgm:ptLst>
    <dgm:pt modelId="{AB106909-8F3D-4F49-B2A4-CAFFD62AF3B6}" type="doc">
      <dgm:prSet loTypeId="urn:microsoft.com/office/officeart/2005/8/layout/process1" loCatId="process" qsTypeId="urn:microsoft.com/office/officeart/2005/8/quickstyle/simple1" qsCatId="simple" csTypeId="urn:microsoft.com/office/officeart/2005/8/colors/colorful5" csCatId="colorful" phldr="1"/>
      <dgm:spPr/>
      <dgm:t>
        <a:bodyPr/>
        <a:lstStyle/>
        <a:p>
          <a:endParaRPr lang="en-GB"/>
        </a:p>
      </dgm:t>
    </dgm:pt>
    <dgm:pt modelId="{2C7BD89C-2CCF-4F40-8DD4-137B818596A6}">
      <dgm:prSet phldrT="[Text]" custT="1"/>
      <dgm:spPr>
        <a:solidFill>
          <a:srgbClr val="4EB3B9"/>
        </a:solidFill>
      </dgm:spPr>
      <dgm:t>
        <a:bodyPr/>
        <a:lstStyle/>
        <a:p>
          <a:pPr algn="r"/>
          <a:r>
            <a:rPr lang="en-GB" sz="1000" b="1">
              <a:rtl/>
            </a:rPr>
            <a:t>المسوَّدة الأولى</a:t>
          </a:r>
        </a:p>
        <a:p>
          <a:pPr algn="r" rtl="1"/>
          <a:r>
            <a:rPr lang="en-GB" sz="1000"/>
            <a:t>يقوم الفريق الأساسي </a:t>
          </a:r>
          <a:r>
            <a:rPr lang="ar-EG" sz="1000"/>
            <a:t>(</a:t>
          </a:r>
          <a:r>
            <a:rPr lang="en-GB" sz="1000"/>
            <a:t>مثل جهة التنسيق المعنيّة </a:t>
          </a:r>
          <a:r>
            <a:rPr lang="ar-LB" sz="1000"/>
            <a:t>بالمؤشر 6-5-1 لأهداف التنمية المستدامة</a:t>
          </a:r>
          <a:r>
            <a:rPr lang="ar-EG" sz="1000"/>
            <a:t> </a:t>
          </a:r>
          <a:r>
            <a:rPr lang="en-GB" sz="1000"/>
            <a:t> والميسِّر وممثلين عن الحكومة</a:t>
          </a:r>
          <a:r>
            <a:rPr lang="ar-EG" sz="1000"/>
            <a:t>)</a:t>
          </a:r>
          <a:r>
            <a:rPr lang="en-GB" sz="1000"/>
            <a:t> بمراجعة المسح </a:t>
          </a:r>
          <a:endParaRPr lang="en-GB" sz="1000" b="1"/>
        </a:p>
      </dgm:t>
    </dgm:pt>
    <dgm:pt modelId="{057B4B13-560F-4991-93C1-DDED76F0B70F}" type="parTrans" cxnId="{FDEAE678-D45C-49B3-B868-5E246481489C}">
      <dgm:prSet/>
      <dgm:spPr/>
      <dgm:t>
        <a:bodyPr/>
        <a:lstStyle/>
        <a:p>
          <a:endParaRPr lang="en-GB" sz="1000"/>
        </a:p>
      </dgm:t>
    </dgm:pt>
    <dgm:pt modelId="{BBBA7028-7D3A-4D97-8108-62FC1D35C066}" type="sibTrans" cxnId="{FDEAE678-D45C-49B3-B868-5E246481489C}">
      <dgm:prSet custT="1"/>
      <dgm:spPr>
        <a:solidFill>
          <a:srgbClr val="194869"/>
        </a:solidFill>
      </dgm:spPr>
      <dgm:t>
        <a:bodyPr/>
        <a:lstStyle/>
        <a:p>
          <a:endParaRPr lang="en-GB" sz="1000"/>
        </a:p>
      </dgm:t>
    </dgm:pt>
    <dgm:pt modelId="{79704A19-0FAB-48FB-A2A9-126A598C5DEE}">
      <dgm:prSet phldrT="[Text]" custT="1"/>
      <dgm:spPr>
        <a:solidFill>
          <a:srgbClr val="4EB3B9"/>
        </a:solidFill>
      </dgm:spPr>
      <dgm:t>
        <a:bodyPr/>
        <a:lstStyle/>
        <a:p>
          <a:pPr algn="r"/>
          <a:r>
            <a:rPr lang="en-GB" sz="1000" b="1"/>
            <a:t>المسوَّدة الثانية</a:t>
          </a:r>
        </a:p>
        <a:p>
          <a:pPr algn="r"/>
          <a:r>
            <a:rPr lang="en-GB" sz="1000"/>
            <a:t>يقوم أصحاب المصلحة الحكوميون بمراجعة المسح</a:t>
          </a:r>
          <a:endParaRPr lang="en-GB" sz="1000" b="1"/>
        </a:p>
      </dgm:t>
    </dgm:pt>
    <dgm:pt modelId="{BB13C64A-34E9-4ADF-9546-0A47BF1B51EA}" type="parTrans" cxnId="{E218E757-6AF7-4B3A-9AC6-43828BF501BA}">
      <dgm:prSet/>
      <dgm:spPr/>
      <dgm:t>
        <a:bodyPr/>
        <a:lstStyle/>
        <a:p>
          <a:endParaRPr lang="en-GB" sz="1000"/>
        </a:p>
      </dgm:t>
    </dgm:pt>
    <dgm:pt modelId="{0E32ABF9-1D78-4C4E-A687-48A5D7392632}" type="sibTrans" cxnId="{E218E757-6AF7-4B3A-9AC6-43828BF501BA}">
      <dgm:prSet custT="1"/>
      <dgm:spPr>
        <a:solidFill>
          <a:srgbClr val="194869"/>
        </a:solidFill>
      </dgm:spPr>
      <dgm:t>
        <a:bodyPr/>
        <a:lstStyle/>
        <a:p>
          <a:endParaRPr lang="en-GB" sz="1000"/>
        </a:p>
      </dgm:t>
    </dgm:pt>
    <dgm:pt modelId="{E55A7F75-1858-4578-BEF5-84B052A939E0}">
      <dgm:prSet phldrT="[Text]" custT="1"/>
      <dgm:spPr>
        <a:solidFill>
          <a:srgbClr val="4EB3B9"/>
        </a:solidFill>
      </dgm:spPr>
      <dgm:t>
        <a:bodyPr/>
        <a:lstStyle/>
        <a:p>
          <a:pPr algn="r"/>
          <a:r>
            <a:rPr lang="en-GB" sz="1000" b="1"/>
            <a:t>المسوَّدة الثالثة</a:t>
          </a:r>
        </a:p>
        <a:p>
          <a:pPr algn="r"/>
          <a:r>
            <a:rPr lang="en-GB" sz="1000"/>
            <a:t>يجري أصحاب المصلحة المتعدّدين حلقة عمل لمراجعة المسح/التحقُّق من صحته</a:t>
          </a:r>
          <a:endParaRPr lang="en-GB" sz="1000" b="1"/>
        </a:p>
      </dgm:t>
    </dgm:pt>
    <dgm:pt modelId="{1C4ECC27-58BF-41BE-89FA-E142D03A1224}" type="parTrans" cxnId="{3231836D-07ED-4AA5-948D-C3507C94C829}">
      <dgm:prSet/>
      <dgm:spPr/>
      <dgm:t>
        <a:bodyPr/>
        <a:lstStyle/>
        <a:p>
          <a:endParaRPr lang="en-GB" sz="1000"/>
        </a:p>
      </dgm:t>
    </dgm:pt>
    <dgm:pt modelId="{CC3910CA-ACCF-40D5-9389-8627A91A42E2}" type="sibTrans" cxnId="{3231836D-07ED-4AA5-948D-C3507C94C829}">
      <dgm:prSet custT="1"/>
      <dgm:spPr>
        <a:solidFill>
          <a:srgbClr val="194869"/>
        </a:solidFill>
      </dgm:spPr>
      <dgm:t>
        <a:bodyPr/>
        <a:lstStyle/>
        <a:p>
          <a:endParaRPr lang="en-GB" sz="1000"/>
        </a:p>
      </dgm:t>
    </dgm:pt>
    <dgm:pt modelId="{529A6636-ABA1-4C82-B945-827406C09C6C}">
      <dgm:prSet phldrT="[Text]" custT="1"/>
      <dgm:spPr>
        <a:solidFill>
          <a:srgbClr val="4EB3B9"/>
        </a:solidFill>
      </dgm:spPr>
      <dgm:t>
        <a:bodyPr/>
        <a:lstStyle/>
        <a:p>
          <a:pPr algn="r"/>
          <a:r>
            <a:rPr lang="en-GB" sz="1000" b="1"/>
            <a:t>النسخة النهائية</a:t>
          </a:r>
        </a:p>
        <a:p>
          <a:pPr algn="r"/>
          <a:r>
            <a:rPr lang="en-GB" sz="1000"/>
            <a:t>يقوم الفريق الأساسي باستعراض المدخلات ويضع الصيغة النهائية للمسح. تقدّم جهة التنسيق النسخة النهائية إلى برنامج الأمم المتحدة للبيئة</a:t>
          </a:r>
          <a:endParaRPr lang="en-GB" sz="1000" b="1"/>
        </a:p>
      </dgm:t>
    </dgm:pt>
    <dgm:pt modelId="{E0508EA2-75D1-4F29-A97C-49812FF67295}" type="parTrans" cxnId="{D5CADC46-2BAC-4CB0-ADCE-279A1DC183B8}">
      <dgm:prSet/>
      <dgm:spPr/>
      <dgm:t>
        <a:bodyPr/>
        <a:lstStyle/>
        <a:p>
          <a:endParaRPr lang="en-GB" sz="1000"/>
        </a:p>
      </dgm:t>
    </dgm:pt>
    <dgm:pt modelId="{7C5B45CD-49B8-412C-9201-C4C2F9F32ECD}" type="sibTrans" cxnId="{D5CADC46-2BAC-4CB0-ADCE-279A1DC183B8}">
      <dgm:prSet/>
      <dgm:spPr/>
      <dgm:t>
        <a:bodyPr/>
        <a:lstStyle/>
        <a:p>
          <a:endParaRPr lang="en-GB" sz="1000"/>
        </a:p>
      </dgm:t>
    </dgm:pt>
    <dgm:pt modelId="{FC106771-7EDF-40EC-93B5-4862554AE165}" type="pres">
      <dgm:prSet presAssocID="{AB106909-8F3D-4F49-B2A4-CAFFD62AF3B6}" presName="Name0" presStyleCnt="0">
        <dgm:presLayoutVars>
          <dgm:dir val="rev"/>
          <dgm:resizeHandles val="exact"/>
        </dgm:presLayoutVars>
      </dgm:prSet>
      <dgm:spPr/>
    </dgm:pt>
    <dgm:pt modelId="{7BC8D991-4B4B-44EB-B627-8305834F9F32}" type="pres">
      <dgm:prSet presAssocID="{2C7BD89C-2CCF-4F40-8DD4-137B818596A6}" presName="node" presStyleLbl="node1" presStyleIdx="0" presStyleCnt="4" custScaleX="132579">
        <dgm:presLayoutVars>
          <dgm:bulletEnabled val="1"/>
        </dgm:presLayoutVars>
      </dgm:prSet>
      <dgm:spPr/>
    </dgm:pt>
    <dgm:pt modelId="{D7483DED-499F-4752-9B30-9CF0B7D7CC19}" type="pres">
      <dgm:prSet presAssocID="{BBBA7028-7D3A-4D97-8108-62FC1D35C066}" presName="sibTrans" presStyleLbl="sibTrans2D1" presStyleIdx="0" presStyleCnt="3"/>
      <dgm:spPr/>
    </dgm:pt>
    <dgm:pt modelId="{BB8581BF-9E3C-4DC2-B973-AB6E78571E9E}" type="pres">
      <dgm:prSet presAssocID="{BBBA7028-7D3A-4D97-8108-62FC1D35C066}" presName="connectorText" presStyleLbl="sibTrans2D1" presStyleIdx="0" presStyleCnt="3"/>
      <dgm:spPr/>
    </dgm:pt>
    <dgm:pt modelId="{40FD5823-DB41-4DD3-8B52-F04F6C7723E2}" type="pres">
      <dgm:prSet presAssocID="{79704A19-0FAB-48FB-A2A9-126A598C5DEE}" presName="node" presStyleLbl="node1" presStyleIdx="1" presStyleCnt="4">
        <dgm:presLayoutVars>
          <dgm:bulletEnabled val="1"/>
        </dgm:presLayoutVars>
      </dgm:prSet>
      <dgm:spPr/>
    </dgm:pt>
    <dgm:pt modelId="{879FC769-7A97-43A8-A9E6-BB8F0E5787DD}" type="pres">
      <dgm:prSet presAssocID="{0E32ABF9-1D78-4C4E-A687-48A5D7392632}" presName="sibTrans" presStyleLbl="sibTrans2D1" presStyleIdx="1" presStyleCnt="3"/>
      <dgm:spPr/>
    </dgm:pt>
    <dgm:pt modelId="{D7C63753-D1BF-431C-89E3-99A42D6EACEE}" type="pres">
      <dgm:prSet presAssocID="{0E32ABF9-1D78-4C4E-A687-48A5D7392632}" presName="connectorText" presStyleLbl="sibTrans2D1" presStyleIdx="1" presStyleCnt="3"/>
      <dgm:spPr/>
    </dgm:pt>
    <dgm:pt modelId="{8CBE17A1-7A2A-4296-B876-7907D01B6AE1}" type="pres">
      <dgm:prSet presAssocID="{E55A7F75-1858-4578-BEF5-84B052A939E0}" presName="node" presStyleLbl="node1" presStyleIdx="2" presStyleCnt="4">
        <dgm:presLayoutVars>
          <dgm:bulletEnabled val="1"/>
        </dgm:presLayoutVars>
      </dgm:prSet>
      <dgm:spPr/>
    </dgm:pt>
    <dgm:pt modelId="{9792789E-098B-4677-AD90-E5C598FCD7AA}" type="pres">
      <dgm:prSet presAssocID="{CC3910CA-ACCF-40D5-9389-8627A91A42E2}" presName="sibTrans" presStyleLbl="sibTrans2D1" presStyleIdx="2" presStyleCnt="3"/>
      <dgm:spPr/>
    </dgm:pt>
    <dgm:pt modelId="{3691AD9C-439B-470C-9473-761D4BCFA7EB}" type="pres">
      <dgm:prSet presAssocID="{CC3910CA-ACCF-40D5-9389-8627A91A42E2}" presName="connectorText" presStyleLbl="sibTrans2D1" presStyleIdx="2" presStyleCnt="3"/>
      <dgm:spPr/>
    </dgm:pt>
    <dgm:pt modelId="{98D2D1EA-B460-4EE4-AE18-2E67D77A6BCC}" type="pres">
      <dgm:prSet presAssocID="{529A6636-ABA1-4C82-B945-827406C09C6C}" presName="node" presStyleLbl="node1" presStyleIdx="3" presStyleCnt="4">
        <dgm:presLayoutVars>
          <dgm:bulletEnabled val="1"/>
        </dgm:presLayoutVars>
      </dgm:prSet>
      <dgm:spPr/>
    </dgm:pt>
  </dgm:ptLst>
  <dgm:cxnLst>
    <dgm:cxn modelId="{BD7BC806-DE38-4DA9-AA12-A07A981BFB46}" type="presOf" srcId="{BBBA7028-7D3A-4D97-8108-62FC1D35C066}" destId="{BB8581BF-9E3C-4DC2-B973-AB6E78571E9E}" srcOrd="1" destOrd="0" presId="urn:microsoft.com/office/officeart/2005/8/layout/process1"/>
    <dgm:cxn modelId="{A3115226-7585-4D07-AD03-0B5B5622A6D6}" type="presOf" srcId="{E55A7F75-1858-4578-BEF5-84B052A939E0}" destId="{8CBE17A1-7A2A-4296-B876-7907D01B6AE1}" srcOrd="0" destOrd="0" presId="urn:microsoft.com/office/officeart/2005/8/layout/process1"/>
    <dgm:cxn modelId="{14F9DB29-BA3F-4718-907C-62B7924320CD}" type="presOf" srcId="{CC3910CA-ACCF-40D5-9389-8627A91A42E2}" destId="{3691AD9C-439B-470C-9473-761D4BCFA7EB}" srcOrd="1" destOrd="0" presId="urn:microsoft.com/office/officeart/2005/8/layout/process1"/>
    <dgm:cxn modelId="{F6BF1231-2237-485E-811B-E9A3662D4419}" type="presOf" srcId="{79704A19-0FAB-48FB-A2A9-126A598C5DEE}" destId="{40FD5823-DB41-4DD3-8B52-F04F6C7723E2}" srcOrd="0" destOrd="0" presId="urn:microsoft.com/office/officeart/2005/8/layout/process1"/>
    <dgm:cxn modelId="{7FA10939-39A3-44ED-8487-C432BBC8F28B}" type="presOf" srcId="{0E32ABF9-1D78-4C4E-A687-48A5D7392632}" destId="{879FC769-7A97-43A8-A9E6-BB8F0E5787DD}" srcOrd="0" destOrd="0" presId="urn:microsoft.com/office/officeart/2005/8/layout/process1"/>
    <dgm:cxn modelId="{DE32CC46-0DB6-471F-938D-B48C48635DBF}" type="presOf" srcId="{AB106909-8F3D-4F49-B2A4-CAFFD62AF3B6}" destId="{FC106771-7EDF-40EC-93B5-4862554AE165}" srcOrd="0" destOrd="0" presId="urn:microsoft.com/office/officeart/2005/8/layout/process1"/>
    <dgm:cxn modelId="{D5CADC46-2BAC-4CB0-ADCE-279A1DC183B8}" srcId="{AB106909-8F3D-4F49-B2A4-CAFFD62AF3B6}" destId="{529A6636-ABA1-4C82-B945-827406C09C6C}" srcOrd="3" destOrd="0" parTransId="{E0508EA2-75D1-4F29-A97C-49812FF67295}" sibTransId="{7C5B45CD-49B8-412C-9201-C4C2F9F32ECD}"/>
    <dgm:cxn modelId="{3231836D-07ED-4AA5-948D-C3507C94C829}" srcId="{AB106909-8F3D-4F49-B2A4-CAFFD62AF3B6}" destId="{E55A7F75-1858-4578-BEF5-84B052A939E0}" srcOrd="2" destOrd="0" parTransId="{1C4ECC27-58BF-41BE-89FA-E142D03A1224}" sibTransId="{CC3910CA-ACCF-40D5-9389-8627A91A42E2}"/>
    <dgm:cxn modelId="{18282E71-64FC-4965-9DFC-ED42C1444495}" type="presOf" srcId="{0E32ABF9-1D78-4C4E-A687-48A5D7392632}" destId="{D7C63753-D1BF-431C-89E3-99A42D6EACEE}" srcOrd="1" destOrd="0" presId="urn:microsoft.com/office/officeart/2005/8/layout/process1"/>
    <dgm:cxn modelId="{C8F48552-E6B5-4A2B-ADFD-7A817F93A192}" type="presOf" srcId="{BBBA7028-7D3A-4D97-8108-62FC1D35C066}" destId="{D7483DED-499F-4752-9B30-9CF0B7D7CC19}" srcOrd="0" destOrd="0" presId="urn:microsoft.com/office/officeart/2005/8/layout/process1"/>
    <dgm:cxn modelId="{E218E757-6AF7-4B3A-9AC6-43828BF501BA}" srcId="{AB106909-8F3D-4F49-B2A4-CAFFD62AF3B6}" destId="{79704A19-0FAB-48FB-A2A9-126A598C5DEE}" srcOrd="1" destOrd="0" parTransId="{BB13C64A-34E9-4ADF-9546-0A47BF1B51EA}" sibTransId="{0E32ABF9-1D78-4C4E-A687-48A5D7392632}"/>
    <dgm:cxn modelId="{FDEAE678-D45C-49B3-B868-5E246481489C}" srcId="{AB106909-8F3D-4F49-B2A4-CAFFD62AF3B6}" destId="{2C7BD89C-2CCF-4F40-8DD4-137B818596A6}" srcOrd="0" destOrd="0" parTransId="{057B4B13-560F-4991-93C1-DDED76F0B70F}" sibTransId="{BBBA7028-7D3A-4D97-8108-62FC1D35C066}"/>
    <dgm:cxn modelId="{8A216CA1-C524-4B3A-B4C1-B0208F198C50}" type="presOf" srcId="{2C7BD89C-2CCF-4F40-8DD4-137B818596A6}" destId="{7BC8D991-4B4B-44EB-B627-8305834F9F32}" srcOrd="0" destOrd="0" presId="urn:microsoft.com/office/officeart/2005/8/layout/process1"/>
    <dgm:cxn modelId="{509607E2-06B1-4121-9A7A-6006B0CD09A4}" type="presOf" srcId="{CC3910CA-ACCF-40D5-9389-8627A91A42E2}" destId="{9792789E-098B-4677-AD90-E5C598FCD7AA}" srcOrd="0" destOrd="0" presId="urn:microsoft.com/office/officeart/2005/8/layout/process1"/>
    <dgm:cxn modelId="{815D68ED-3BDF-40B4-BA5F-0241C85B84B3}" type="presOf" srcId="{529A6636-ABA1-4C82-B945-827406C09C6C}" destId="{98D2D1EA-B460-4EE4-AE18-2E67D77A6BCC}" srcOrd="0" destOrd="0" presId="urn:microsoft.com/office/officeart/2005/8/layout/process1"/>
    <dgm:cxn modelId="{1E036DE8-56BB-4FD9-BFC2-B243C6F23E38}" type="presParOf" srcId="{FC106771-7EDF-40EC-93B5-4862554AE165}" destId="{7BC8D991-4B4B-44EB-B627-8305834F9F32}" srcOrd="0" destOrd="0" presId="urn:microsoft.com/office/officeart/2005/8/layout/process1"/>
    <dgm:cxn modelId="{55819D02-E920-4F9C-8FC7-3B4BB1BAB6D5}" type="presParOf" srcId="{FC106771-7EDF-40EC-93B5-4862554AE165}" destId="{D7483DED-499F-4752-9B30-9CF0B7D7CC19}" srcOrd="1" destOrd="0" presId="urn:microsoft.com/office/officeart/2005/8/layout/process1"/>
    <dgm:cxn modelId="{76EC91A4-2062-443D-9C99-BFEA17252424}" type="presParOf" srcId="{D7483DED-499F-4752-9B30-9CF0B7D7CC19}" destId="{BB8581BF-9E3C-4DC2-B973-AB6E78571E9E}" srcOrd="0" destOrd="0" presId="urn:microsoft.com/office/officeart/2005/8/layout/process1"/>
    <dgm:cxn modelId="{115A661E-A0AD-4195-A99D-A764DC468357}" type="presParOf" srcId="{FC106771-7EDF-40EC-93B5-4862554AE165}" destId="{40FD5823-DB41-4DD3-8B52-F04F6C7723E2}" srcOrd="2" destOrd="0" presId="urn:microsoft.com/office/officeart/2005/8/layout/process1"/>
    <dgm:cxn modelId="{9EF847E1-023B-4D36-9349-588FAE90EDF6}" type="presParOf" srcId="{FC106771-7EDF-40EC-93B5-4862554AE165}" destId="{879FC769-7A97-43A8-A9E6-BB8F0E5787DD}" srcOrd="3" destOrd="0" presId="urn:microsoft.com/office/officeart/2005/8/layout/process1"/>
    <dgm:cxn modelId="{1646081C-9971-4BC4-A072-0BBADDF63E37}" type="presParOf" srcId="{879FC769-7A97-43A8-A9E6-BB8F0E5787DD}" destId="{D7C63753-D1BF-431C-89E3-99A42D6EACEE}" srcOrd="0" destOrd="0" presId="urn:microsoft.com/office/officeart/2005/8/layout/process1"/>
    <dgm:cxn modelId="{D3472ACE-B3E4-40F9-AAF5-4C529B9B5368}" type="presParOf" srcId="{FC106771-7EDF-40EC-93B5-4862554AE165}" destId="{8CBE17A1-7A2A-4296-B876-7907D01B6AE1}" srcOrd="4" destOrd="0" presId="urn:microsoft.com/office/officeart/2005/8/layout/process1"/>
    <dgm:cxn modelId="{4E1A2A04-E1D6-4A8D-A3CC-AA8350C3A57B}" type="presParOf" srcId="{FC106771-7EDF-40EC-93B5-4862554AE165}" destId="{9792789E-098B-4677-AD90-E5C598FCD7AA}" srcOrd="5" destOrd="0" presId="urn:microsoft.com/office/officeart/2005/8/layout/process1"/>
    <dgm:cxn modelId="{40D18528-BB1E-4D02-A176-CD684BF65873}" type="presParOf" srcId="{9792789E-098B-4677-AD90-E5C598FCD7AA}" destId="{3691AD9C-439B-470C-9473-761D4BCFA7EB}" srcOrd="0" destOrd="0" presId="urn:microsoft.com/office/officeart/2005/8/layout/process1"/>
    <dgm:cxn modelId="{EE0A6FCF-9820-4830-92A2-6EB4212DEB0B}" type="presParOf" srcId="{FC106771-7EDF-40EC-93B5-4862554AE165}" destId="{98D2D1EA-B460-4EE4-AE18-2E67D77A6BCC}" srcOrd="6" destOrd="0" presId="urn:microsoft.com/office/officeart/2005/8/layout/process1"/>
  </dgm:cxnLst>
  <dgm:bg>
    <a:noFill/>
  </dgm:bg>
  <dgm:whole/>
  <dgm:extLst>
    <a:ext uri="http://schemas.microsoft.com/office/drawing/2008/diagram">
      <dsp:dataModelExt xmlns:dsp="http://schemas.microsoft.com/office/drawing/2008/diagram" relId="rId35" minVer="http://schemas.openxmlformats.org/drawingml/2006/diagram"/>
    </a:ext>
  </dgm:extLst>
</dgm:dataModel>
</file>

<file path=word/diagrams/data3.xml><?xml version="1.0" encoding="utf-8"?>
<dgm:dataModel xmlns:dgm="http://schemas.openxmlformats.org/drawingml/2006/diagram" xmlns:a="http://schemas.openxmlformats.org/drawingml/2006/main">
  <dgm:ptLst>
    <dgm:pt modelId="{2D0BD744-3615-4BCA-8C0A-412A5BF015F9}" type="doc">
      <dgm:prSet loTypeId="urn:microsoft.com/office/officeart/2005/8/layout/process1" loCatId="process" qsTypeId="urn:microsoft.com/office/officeart/2005/8/quickstyle/simple1" qsCatId="simple" csTypeId="urn:microsoft.com/office/officeart/2005/8/colors/colorful5" csCatId="colorful" phldr="1"/>
      <dgm:spPr/>
    </dgm:pt>
    <dgm:pt modelId="{E74613DA-E57C-4ACF-8C3A-30BDA202F6F6}">
      <dgm:prSet phldrT="[Text]" custT="1"/>
      <dgm:spPr>
        <a:solidFill>
          <a:srgbClr val="4EB3B9"/>
        </a:solidFill>
      </dgm:spPr>
      <dgm:t>
        <a:bodyPr/>
        <a:lstStyle/>
        <a:p>
          <a:pPr algn="r"/>
          <a:r>
            <a:rPr lang="en-GB" sz="1000" b="1">
              <a:rtl/>
            </a:rPr>
            <a:t>الإجابات الفردية عن المسح</a:t>
          </a:r>
        </a:p>
        <a:p>
          <a:pPr algn="r"/>
          <a:r>
            <a:rPr lang="en-GB" sz="1000" b="0"/>
            <a:t>يقوم كل صاحب مصلحة أو مجموعة من أصحاب المصلحة بملء المسح بشكلٍ منفصل</a:t>
          </a:r>
          <a:endParaRPr lang="en-GB" sz="1000" b="1"/>
        </a:p>
      </dgm:t>
    </dgm:pt>
    <dgm:pt modelId="{F2293A8F-4259-475B-8E8D-36FA078225AA}" type="parTrans" cxnId="{AD7C1949-9881-4D70-8184-44948477DB7F}">
      <dgm:prSet/>
      <dgm:spPr/>
      <dgm:t>
        <a:bodyPr/>
        <a:lstStyle/>
        <a:p>
          <a:pPr algn="r"/>
          <a:endParaRPr lang="en-GB" sz="1000"/>
        </a:p>
      </dgm:t>
    </dgm:pt>
    <dgm:pt modelId="{8FB34983-0770-4370-90C7-5AD25DC70386}" type="sibTrans" cxnId="{AD7C1949-9881-4D70-8184-44948477DB7F}">
      <dgm:prSet custT="1"/>
      <dgm:spPr>
        <a:solidFill>
          <a:srgbClr val="194869"/>
        </a:solidFill>
      </dgm:spPr>
      <dgm:t>
        <a:bodyPr/>
        <a:lstStyle/>
        <a:p>
          <a:pPr algn="r"/>
          <a:endParaRPr lang="en-GB" sz="1000"/>
        </a:p>
      </dgm:t>
    </dgm:pt>
    <dgm:pt modelId="{73E5205E-D736-45DA-86E9-8DD98D487B14}">
      <dgm:prSet phldrT="[Text]" custT="1"/>
      <dgm:spPr>
        <a:solidFill>
          <a:srgbClr val="4EB3B9"/>
        </a:solidFill>
      </dgm:spPr>
      <dgm:t>
        <a:bodyPr/>
        <a:lstStyle/>
        <a:p>
          <a:pPr algn="r"/>
          <a:r>
            <a:rPr lang="en-GB" sz="1000" b="1"/>
            <a:t>المسوَّدة الأولى</a:t>
          </a:r>
        </a:p>
        <a:p>
          <a:pPr algn="r"/>
          <a:r>
            <a:rPr lang="en-GB" sz="1000"/>
            <a:t>يجهز المُيسّر الإجابات المُجمّعة وتقوم جهة التنسيق بالتحقُّق من صحتها</a:t>
          </a:r>
          <a:endParaRPr lang="en-GB" sz="1000" b="1"/>
        </a:p>
      </dgm:t>
    </dgm:pt>
    <dgm:pt modelId="{5BF69FCB-E949-46B1-A512-38816D1EB2F5}" type="parTrans" cxnId="{356BCB7F-614F-4D2C-8D29-39171EAEA64C}">
      <dgm:prSet/>
      <dgm:spPr/>
      <dgm:t>
        <a:bodyPr/>
        <a:lstStyle/>
        <a:p>
          <a:pPr algn="r"/>
          <a:endParaRPr lang="en-GB" sz="1000"/>
        </a:p>
      </dgm:t>
    </dgm:pt>
    <dgm:pt modelId="{5042B602-4127-4590-BCFD-C635208423AF}" type="sibTrans" cxnId="{356BCB7F-614F-4D2C-8D29-39171EAEA64C}">
      <dgm:prSet custT="1"/>
      <dgm:spPr>
        <a:solidFill>
          <a:srgbClr val="194869"/>
        </a:solidFill>
      </dgm:spPr>
      <dgm:t>
        <a:bodyPr/>
        <a:lstStyle/>
        <a:p>
          <a:pPr algn="r"/>
          <a:endParaRPr lang="en-GB" sz="1000"/>
        </a:p>
      </dgm:t>
    </dgm:pt>
    <dgm:pt modelId="{7C9296BA-AA9D-443C-9817-A962254E2EE5}">
      <dgm:prSet phldrT="[Text]" custT="1"/>
      <dgm:spPr>
        <a:solidFill>
          <a:srgbClr val="4EB3B9"/>
        </a:solidFill>
      </dgm:spPr>
      <dgm:t>
        <a:bodyPr/>
        <a:lstStyle/>
        <a:p>
          <a:pPr algn="r"/>
          <a:r>
            <a:rPr lang="en-GB" sz="1000" b="1"/>
            <a:t>النسخة النهائية</a:t>
          </a:r>
        </a:p>
        <a:p>
          <a:pPr algn="r"/>
          <a:r>
            <a:rPr lang="en-GB" sz="1000"/>
            <a:t>تتوصّل حلقة العمل ذات أصحاب مصلحة متعدّدين إلى اتفاقٍ نهائي. تقدّم جهات التنسيق المسحَ النهائي إلى برنامج الأمم المتحدة للبيئة بعد حلقة العمل</a:t>
          </a:r>
          <a:endParaRPr lang="en-GB" sz="1000" b="1"/>
        </a:p>
      </dgm:t>
    </dgm:pt>
    <dgm:pt modelId="{28A98BC8-CFC9-4774-90E6-4A51E39330DD}" type="parTrans" cxnId="{1AA1B276-8874-4957-BB29-A1E0C5098948}">
      <dgm:prSet/>
      <dgm:spPr/>
      <dgm:t>
        <a:bodyPr/>
        <a:lstStyle/>
        <a:p>
          <a:pPr algn="r"/>
          <a:endParaRPr lang="en-GB" sz="1000"/>
        </a:p>
      </dgm:t>
    </dgm:pt>
    <dgm:pt modelId="{B5551ABB-F1FB-496D-ABFA-79263C1E1800}" type="sibTrans" cxnId="{1AA1B276-8874-4957-BB29-A1E0C5098948}">
      <dgm:prSet/>
      <dgm:spPr/>
      <dgm:t>
        <a:bodyPr/>
        <a:lstStyle/>
        <a:p>
          <a:pPr algn="r"/>
          <a:endParaRPr lang="en-GB" sz="1000"/>
        </a:p>
      </dgm:t>
    </dgm:pt>
    <dgm:pt modelId="{95303720-DC00-4184-9914-47E9B7FC6B9C}" type="pres">
      <dgm:prSet presAssocID="{2D0BD744-3615-4BCA-8C0A-412A5BF015F9}" presName="Name0" presStyleCnt="0">
        <dgm:presLayoutVars>
          <dgm:dir val="rev"/>
          <dgm:resizeHandles val="exact"/>
        </dgm:presLayoutVars>
      </dgm:prSet>
      <dgm:spPr/>
    </dgm:pt>
    <dgm:pt modelId="{5DE075F4-6618-4A25-93FF-68F10B971C48}" type="pres">
      <dgm:prSet presAssocID="{E74613DA-E57C-4ACF-8C3A-30BDA202F6F6}" presName="node" presStyleLbl="node1" presStyleIdx="0" presStyleCnt="3" custScaleX="151123">
        <dgm:presLayoutVars>
          <dgm:bulletEnabled val="1"/>
        </dgm:presLayoutVars>
      </dgm:prSet>
      <dgm:spPr/>
    </dgm:pt>
    <dgm:pt modelId="{4C1BC733-799C-4A6D-88F7-376A970224E8}" type="pres">
      <dgm:prSet presAssocID="{8FB34983-0770-4370-90C7-5AD25DC70386}" presName="sibTrans" presStyleLbl="sibTrans2D1" presStyleIdx="0" presStyleCnt="2"/>
      <dgm:spPr/>
    </dgm:pt>
    <dgm:pt modelId="{92D40E60-81FD-4FC0-B035-E58DAEA04CC8}" type="pres">
      <dgm:prSet presAssocID="{8FB34983-0770-4370-90C7-5AD25DC70386}" presName="connectorText" presStyleLbl="sibTrans2D1" presStyleIdx="0" presStyleCnt="2"/>
      <dgm:spPr/>
    </dgm:pt>
    <dgm:pt modelId="{7D7307A3-40CC-4E97-B4D9-9AE2F9F18B32}" type="pres">
      <dgm:prSet presAssocID="{73E5205E-D736-45DA-86E9-8DD98D487B14}" presName="node" presStyleLbl="node1" presStyleIdx="1" presStyleCnt="3">
        <dgm:presLayoutVars>
          <dgm:bulletEnabled val="1"/>
        </dgm:presLayoutVars>
      </dgm:prSet>
      <dgm:spPr/>
    </dgm:pt>
    <dgm:pt modelId="{DC697EDE-1335-41C4-871E-62F69240759C}" type="pres">
      <dgm:prSet presAssocID="{5042B602-4127-4590-BCFD-C635208423AF}" presName="sibTrans" presStyleLbl="sibTrans2D1" presStyleIdx="1" presStyleCnt="2"/>
      <dgm:spPr/>
    </dgm:pt>
    <dgm:pt modelId="{A264D7E8-C3ED-4794-9EC3-6AB8F21168E5}" type="pres">
      <dgm:prSet presAssocID="{5042B602-4127-4590-BCFD-C635208423AF}" presName="connectorText" presStyleLbl="sibTrans2D1" presStyleIdx="1" presStyleCnt="2"/>
      <dgm:spPr/>
    </dgm:pt>
    <dgm:pt modelId="{7643648B-9D7B-4117-898A-01C197787E58}" type="pres">
      <dgm:prSet presAssocID="{7C9296BA-AA9D-443C-9817-A962254E2EE5}" presName="node" presStyleLbl="node1" presStyleIdx="2" presStyleCnt="3">
        <dgm:presLayoutVars>
          <dgm:bulletEnabled val="1"/>
        </dgm:presLayoutVars>
      </dgm:prSet>
      <dgm:spPr/>
    </dgm:pt>
  </dgm:ptLst>
  <dgm:cxnLst>
    <dgm:cxn modelId="{70D2603D-F959-4838-B59C-E0F1861D82E3}" type="presOf" srcId="{8FB34983-0770-4370-90C7-5AD25DC70386}" destId="{92D40E60-81FD-4FC0-B035-E58DAEA04CC8}" srcOrd="1" destOrd="0" presId="urn:microsoft.com/office/officeart/2005/8/layout/process1"/>
    <dgm:cxn modelId="{D8AA8C61-966C-4D61-A529-75C9188977B8}" type="presOf" srcId="{E74613DA-E57C-4ACF-8C3A-30BDA202F6F6}" destId="{5DE075F4-6618-4A25-93FF-68F10B971C48}" srcOrd="0" destOrd="0" presId="urn:microsoft.com/office/officeart/2005/8/layout/process1"/>
    <dgm:cxn modelId="{AD7C1949-9881-4D70-8184-44948477DB7F}" srcId="{2D0BD744-3615-4BCA-8C0A-412A5BF015F9}" destId="{E74613DA-E57C-4ACF-8C3A-30BDA202F6F6}" srcOrd="0" destOrd="0" parTransId="{F2293A8F-4259-475B-8E8D-36FA078225AA}" sibTransId="{8FB34983-0770-4370-90C7-5AD25DC70386}"/>
    <dgm:cxn modelId="{C76CAB49-BF09-462E-A086-49C146FD53E6}" type="presOf" srcId="{7C9296BA-AA9D-443C-9817-A962254E2EE5}" destId="{7643648B-9D7B-4117-898A-01C197787E58}" srcOrd="0" destOrd="0" presId="urn:microsoft.com/office/officeart/2005/8/layout/process1"/>
    <dgm:cxn modelId="{8E670856-3EA1-4CD5-B395-E292A0B36942}" type="presOf" srcId="{5042B602-4127-4590-BCFD-C635208423AF}" destId="{A264D7E8-C3ED-4794-9EC3-6AB8F21168E5}" srcOrd="1" destOrd="0" presId="urn:microsoft.com/office/officeart/2005/8/layout/process1"/>
    <dgm:cxn modelId="{B40F5456-1A70-43C8-A0E0-78A329212201}" type="presOf" srcId="{5042B602-4127-4590-BCFD-C635208423AF}" destId="{DC697EDE-1335-41C4-871E-62F69240759C}" srcOrd="0" destOrd="0" presId="urn:microsoft.com/office/officeart/2005/8/layout/process1"/>
    <dgm:cxn modelId="{1AA1B276-8874-4957-BB29-A1E0C5098948}" srcId="{2D0BD744-3615-4BCA-8C0A-412A5BF015F9}" destId="{7C9296BA-AA9D-443C-9817-A962254E2EE5}" srcOrd="2" destOrd="0" parTransId="{28A98BC8-CFC9-4774-90E6-4A51E39330DD}" sibTransId="{B5551ABB-F1FB-496D-ABFA-79263C1E1800}"/>
    <dgm:cxn modelId="{356BCB7F-614F-4D2C-8D29-39171EAEA64C}" srcId="{2D0BD744-3615-4BCA-8C0A-412A5BF015F9}" destId="{73E5205E-D736-45DA-86E9-8DD98D487B14}" srcOrd="1" destOrd="0" parTransId="{5BF69FCB-E949-46B1-A512-38816D1EB2F5}" sibTransId="{5042B602-4127-4590-BCFD-C635208423AF}"/>
    <dgm:cxn modelId="{182F079D-31D5-4E8F-BE24-11DD21E98A53}" type="presOf" srcId="{73E5205E-D736-45DA-86E9-8DD98D487B14}" destId="{7D7307A3-40CC-4E97-B4D9-9AE2F9F18B32}" srcOrd="0" destOrd="0" presId="urn:microsoft.com/office/officeart/2005/8/layout/process1"/>
    <dgm:cxn modelId="{47139EB5-95CA-4794-9F79-294368C5C6AF}" type="presOf" srcId="{8FB34983-0770-4370-90C7-5AD25DC70386}" destId="{4C1BC733-799C-4A6D-88F7-376A970224E8}" srcOrd="0" destOrd="0" presId="urn:microsoft.com/office/officeart/2005/8/layout/process1"/>
    <dgm:cxn modelId="{1375E0FA-B1E8-4347-A12A-F3A1FAEA1977}" type="presOf" srcId="{2D0BD744-3615-4BCA-8C0A-412A5BF015F9}" destId="{95303720-DC00-4184-9914-47E9B7FC6B9C}" srcOrd="0" destOrd="0" presId="urn:microsoft.com/office/officeart/2005/8/layout/process1"/>
    <dgm:cxn modelId="{49FBB3D6-FF9B-473A-81D1-E8E998B95FA3}" type="presParOf" srcId="{95303720-DC00-4184-9914-47E9B7FC6B9C}" destId="{5DE075F4-6618-4A25-93FF-68F10B971C48}" srcOrd="0" destOrd="0" presId="urn:microsoft.com/office/officeart/2005/8/layout/process1"/>
    <dgm:cxn modelId="{3DDC1A93-2DC8-40E0-B4FF-7E1178CF4EEF}" type="presParOf" srcId="{95303720-DC00-4184-9914-47E9B7FC6B9C}" destId="{4C1BC733-799C-4A6D-88F7-376A970224E8}" srcOrd="1" destOrd="0" presId="urn:microsoft.com/office/officeart/2005/8/layout/process1"/>
    <dgm:cxn modelId="{731B7DC3-17B1-4527-AE49-E7BE4B375EA2}" type="presParOf" srcId="{4C1BC733-799C-4A6D-88F7-376A970224E8}" destId="{92D40E60-81FD-4FC0-B035-E58DAEA04CC8}" srcOrd="0" destOrd="0" presId="urn:microsoft.com/office/officeart/2005/8/layout/process1"/>
    <dgm:cxn modelId="{E81E5ED7-2E08-4126-840B-D88939AC6E89}" type="presParOf" srcId="{95303720-DC00-4184-9914-47E9B7FC6B9C}" destId="{7D7307A3-40CC-4E97-B4D9-9AE2F9F18B32}" srcOrd="2" destOrd="0" presId="urn:microsoft.com/office/officeart/2005/8/layout/process1"/>
    <dgm:cxn modelId="{46DF0539-9D10-4E5F-8AFA-8560347B1849}" type="presParOf" srcId="{95303720-DC00-4184-9914-47E9B7FC6B9C}" destId="{DC697EDE-1335-41C4-871E-62F69240759C}" srcOrd="3" destOrd="0" presId="urn:microsoft.com/office/officeart/2005/8/layout/process1"/>
    <dgm:cxn modelId="{F9F69793-A286-4523-BA61-DCFC60CA2AC2}" type="presParOf" srcId="{DC697EDE-1335-41C4-871E-62F69240759C}" destId="{A264D7E8-C3ED-4794-9EC3-6AB8F21168E5}" srcOrd="0" destOrd="0" presId="urn:microsoft.com/office/officeart/2005/8/layout/process1"/>
    <dgm:cxn modelId="{166D014C-0144-4AE8-BA68-DDDD1D93DD28}" type="presParOf" srcId="{95303720-DC00-4184-9914-47E9B7FC6B9C}" destId="{7643648B-9D7B-4117-898A-01C197787E58}" srcOrd="4" destOrd="0" presId="urn:microsoft.com/office/officeart/2005/8/layout/process1"/>
  </dgm:cxnLst>
  <dgm:bg/>
  <dgm:whole/>
  <dgm:extLst>
    <a:ext uri="http://schemas.microsoft.com/office/drawing/2008/diagram">
      <dsp:dataModelExt xmlns:dsp="http://schemas.microsoft.com/office/drawing/2008/diagram" relId="rId40" minVer="http://schemas.openxmlformats.org/drawingml/2006/diagram"/>
    </a:ext>
  </dgm:extLst>
</dgm:dataModel>
</file>

<file path=word/diagrams/drawing1.xml><?xml version="1.0" encoding="utf-8"?>
<dsp:drawing xmlns:dgm="http://schemas.openxmlformats.org/drawingml/2006/diagram" xmlns:dsp="http://schemas.microsoft.com/office/drawing/2008/diagram" xmlns:a="http://schemas.openxmlformats.org/drawingml/2006/main">
  <dsp:spTree>
    <dsp:nvGrpSpPr>
      <dsp:cNvPr id="0" name=""/>
      <dsp:cNvGrpSpPr/>
    </dsp:nvGrpSpPr>
    <dsp:grpSpPr/>
    <dsp:sp modelId="{BF55C601-19C5-4573-83E7-37B8EEC82D47}">
      <dsp:nvSpPr>
        <dsp:cNvPr id="0" name=""/>
        <dsp:cNvSpPr/>
      </dsp:nvSpPr>
      <dsp:spPr>
        <a:xfrm rot="10800000">
          <a:off x="4158069" y="350558"/>
          <a:ext cx="1539046" cy="615618"/>
        </a:xfrm>
        <a:prstGeom prst="chevron">
          <a:avLst/>
        </a:prstGeom>
        <a:solidFill>
          <a:srgbClr val="194869"/>
        </a:solidFill>
        <a:ln>
          <a:noFill/>
        </a:ln>
        <a:effectLst>
          <a:outerShdw blurRad="57150" dist="19050" dir="5400000" algn="ctr" rotWithShape="0">
            <a:srgbClr val="000000">
              <a:alpha val="63000"/>
            </a:srgbClr>
          </a:outerShdw>
        </a:effectLst>
      </dsp:spPr>
      <dsp:style>
        <a:lnRef idx="0">
          <a:scrgbClr r="0" g="0" b="0"/>
        </a:lnRef>
        <a:fillRef idx="3">
          <a:scrgbClr r="0" g="0" b="0"/>
        </a:fillRef>
        <a:effectRef idx="3">
          <a:scrgbClr r="0" g="0" b="0"/>
        </a:effectRef>
        <a:fontRef idx="minor">
          <a:schemeClr val="lt1"/>
        </a:fontRef>
      </dsp:style>
      <dsp:txBody>
        <a:bodyPr spcFirstLastPara="0" vert="horz" wrap="square" lIns="34671" tIns="34671" rIns="104013" bIns="34671" numCol="1" spcCol="1270" anchor="ctr" anchorCtr="0">
          <a:noAutofit/>
        </a:bodyPr>
        <a:lstStyle/>
        <a:p>
          <a:pPr marL="0" lvl="0" indent="0" algn="ctr" defTabSz="1155700">
            <a:lnSpc>
              <a:spcPct val="90000"/>
            </a:lnSpc>
            <a:spcBef>
              <a:spcPct val="0"/>
            </a:spcBef>
            <a:spcAft>
              <a:spcPct val="35000"/>
            </a:spcAft>
            <a:buNone/>
          </a:pPr>
          <a:r>
            <a:rPr lang="en-US" sz="2600" kern="1200">
              <a:rtl/>
            </a:rPr>
            <a:t>الإعداد</a:t>
          </a:r>
        </a:p>
      </dsp:txBody>
      <dsp:txXfrm rot="10800000">
        <a:off x="4465878" y="350558"/>
        <a:ext cx="923428" cy="615618"/>
      </dsp:txXfrm>
    </dsp:sp>
    <dsp:sp modelId="{20EDB000-4296-4EA4-969F-A501FBE509BF}">
      <dsp:nvSpPr>
        <dsp:cNvPr id="0" name=""/>
        <dsp:cNvSpPr/>
      </dsp:nvSpPr>
      <dsp:spPr>
        <a:xfrm rot="10800000">
          <a:off x="2772927" y="350558"/>
          <a:ext cx="1539046" cy="615618"/>
        </a:xfrm>
        <a:prstGeom prst="chevron">
          <a:avLst/>
        </a:prstGeom>
        <a:solidFill>
          <a:srgbClr val="20A6CA"/>
        </a:solidFill>
        <a:ln>
          <a:noFill/>
        </a:ln>
        <a:effectLst>
          <a:outerShdw blurRad="57150" dist="19050" dir="5400000" algn="ctr" rotWithShape="0">
            <a:srgbClr val="000000">
              <a:alpha val="63000"/>
            </a:srgbClr>
          </a:outerShdw>
        </a:effectLst>
      </dsp:spPr>
      <dsp:style>
        <a:lnRef idx="0">
          <a:scrgbClr r="0" g="0" b="0"/>
        </a:lnRef>
        <a:fillRef idx="3">
          <a:scrgbClr r="0" g="0" b="0"/>
        </a:fillRef>
        <a:effectRef idx="3">
          <a:scrgbClr r="0" g="0" b="0"/>
        </a:effectRef>
        <a:fontRef idx="minor">
          <a:schemeClr val="lt1"/>
        </a:fontRef>
      </dsp:style>
      <dsp:txBody>
        <a:bodyPr spcFirstLastPara="0" vert="horz" wrap="square" lIns="34671" tIns="34671" rIns="104013" bIns="34671" numCol="1" spcCol="1270" anchor="ctr" anchorCtr="0">
          <a:noAutofit/>
        </a:bodyPr>
        <a:lstStyle/>
        <a:p>
          <a:pPr marL="0" lvl="0" indent="0" algn="ctr" defTabSz="1155700">
            <a:lnSpc>
              <a:spcPct val="90000"/>
            </a:lnSpc>
            <a:spcBef>
              <a:spcPct val="0"/>
            </a:spcBef>
            <a:spcAft>
              <a:spcPct val="35000"/>
            </a:spcAft>
            <a:buNone/>
          </a:pPr>
          <a:r>
            <a:rPr lang="en-US" sz="2600" kern="1200"/>
            <a:t>التشاور</a:t>
          </a:r>
        </a:p>
      </dsp:txBody>
      <dsp:txXfrm rot="10800000">
        <a:off x="3080736" y="350558"/>
        <a:ext cx="923428" cy="615618"/>
      </dsp:txXfrm>
    </dsp:sp>
    <dsp:sp modelId="{5E8CB7E8-80D3-45DE-AA24-AB9F0929B6D8}">
      <dsp:nvSpPr>
        <dsp:cNvPr id="0" name=""/>
        <dsp:cNvSpPr/>
      </dsp:nvSpPr>
      <dsp:spPr>
        <a:xfrm rot="10800000">
          <a:off x="1387785" y="350558"/>
          <a:ext cx="1539046" cy="615618"/>
        </a:xfrm>
        <a:prstGeom prst="chevron">
          <a:avLst/>
        </a:prstGeom>
        <a:solidFill>
          <a:srgbClr val="02A093"/>
        </a:solidFill>
        <a:ln>
          <a:noFill/>
        </a:ln>
        <a:effectLst>
          <a:outerShdw blurRad="57150" dist="19050" dir="5400000" algn="ctr" rotWithShape="0">
            <a:srgbClr val="000000">
              <a:alpha val="63000"/>
            </a:srgbClr>
          </a:outerShdw>
        </a:effectLst>
      </dsp:spPr>
      <dsp:style>
        <a:lnRef idx="0">
          <a:scrgbClr r="0" g="0" b="0"/>
        </a:lnRef>
        <a:fillRef idx="3">
          <a:scrgbClr r="0" g="0" b="0"/>
        </a:fillRef>
        <a:effectRef idx="3">
          <a:scrgbClr r="0" g="0" b="0"/>
        </a:effectRef>
        <a:fontRef idx="minor">
          <a:schemeClr val="lt1"/>
        </a:fontRef>
      </dsp:style>
      <dsp:txBody>
        <a:bodyPr spcFirstLastPara="0" vert="horz" wrap="square" lIns="34671" tIns="34671" rIns="104013" bIns="34671" numCol="1" spcCol="1270" anchor="ctr" anchorCtr="0">
          <a:noAutofit/>
        </a:bodyPr>
        <a:lstStyle/>
        <a:p>
          <a:pPr marL="0" lvl="0" indent="0" algn="ctr" defTabSz="1155700">
            <a:lnSpc>
              <a:spcPct val="90000"/>
            </a:lnSpc>
            <a:spcBef>
              <a:spcPct val="0"/>
            </a:spcBef>
            <a:spcAft>
              <a:spcPct val="35000"/>
            </a:spcAft>
            <a:buNone/>
          </a:pPr>
          <a:r>
            <a:rPr lang="en-US" sz="2600" kern="1200"/>
            <a:t>التقديم</a:t>
          </a:r>
        </a:p>
      </dsp:txBody>
      <dsp:txXfrm rot="10800000">
        <a:off x="1695594" y="350558"/>
        <a:ext cx="923428" cy="615618"/>
      </dsp:txXfrm>
    </dsp:sp>
    <dsp:sp modelId="{C7325324-0314-4D59-B2B8-17C9B2BF1837}">
      <dsp:nvSpPr>
        <dsp:cNvPr id="0" name=""/>
        <dsp:cNvSpPr/>
      </dsp:nvSpPr>
      <dsp:spPr>
        <a:xfrm rot="10800000">
          <a:off x="2643" y="350558"/>
          <a:ext cx="1539046" cy="615618"/>
        </a:xfrm>
        <a:prstGeom prst="chevron">
          <a:avLst/>
        </a:prstGeom>
        <a:solidFill>
          <a:srgbClr val="4EB3B9"/>
        </a:solidFill>
        <a:ln>
          <a:noFill/>
        </a:ln>
        <a:effectLst>
          <a:outerShdw blurRad="57150" dist="19050" dir="5400000" algn="ctr" rotWithShape="0">
            <a:srgbClr val="000000">
              <a:alpha val="63000"/>
            </a:srgbClr>
          </a:outerShdw>
        </a:effectLst>
      </dsp:spPr>
      <dsp:style>
        <a:lnRef idx="0">
          <a:scrgbClr r="0" g="0" b="0"/>
        </a:lnRef>
        <a:fillRef idx="3">
          <a:scrgbClr r="0" g="0" b="0"/>
        </a:fillRef>
        <a:effectRef idx="3">
          <a:scrgbClr r="0" g="0" b="0"/>
        </a:effectRef>
        <a:fontRef idx="minor">
          <a:schemeClr val="lt1"/>
        </a:fontRef>
      </dsp:style>
      <dsp:txBody>
        <a:bodyPr spcFirstLastPara="0" vert="horz" wrap="square" lIns="34671" tIns="34671" rIns="104013" bIns="34671" numCol="1" spcCol="1270" anchor="ctr" anchorCtr="0">
          <a:noAutofit/>
        </a:bodyPr>
        <a:lstStyle/>
        <a:p>
          <a:pPr marL="0" lvl="0" indent="0" algn="ctr" defTabSz="1155700">
            <a:lnSpc>
              <a:spcPct val="90000"/>
            </a:lnSpc>
            <a:spcBef>
              <a:spcPct val="0"/>
            </a:spcBef>
            <a:spcAft>
              <a:spcPct val="35000"/>
            </a:spcAft>
            <a:buNone/>
          </a:pPr>
          <a:r>
            <a:rPr lang="en-US" sz="2600" kern="1200"/>
            <a:t>المتابعة</a:t>
          </a:r>
        </a:p>
      </dsp:txBody>
      <dsp:txXfrm rot="10800000">
        <a:off x="310452" y="350558"/>
        <a:ext cx="923428" cy="615618"/>
      </dsp:txXfrm>
    </dsp:sp>
  </dsp:spTree>
</dsp:drawing>
</file>

<file path=word/diagrams/drawing2.xml><?xml version="1.0" encoding="utf-8"?>
<dsp:drawing xmlns:dgm="http://schemas.openxmlformats.org/drawingml/2006/diagram" xmlns:dsp="http://schemas.microsoft.com/office/drawing/2008/diagram" xmlns:a="http://schemas.openxmlformats.org/drawingml/2006/main">
  <dsp:spTree>
    <dsp:nvGrpSpPr>
      <dsp:cNvPr id="0" name=""/>
      <dsp:cNvGrpSpPr/>
    </dsp:nvGrpSpPr>
    <dsp:grpSpPr/>
    <dsp:sp modelId="{7BC8D991-4B4B-44EB-B627-8305834F9F32}">
      <dsp:nvSpPr>
        <dsp:cNvPr id="0" name=""/>
        <dsp:cNvSpPr/>
      </dsp:nvSpPr>
      <dsp:spPr>
        <a:xfrm>
          <a:off x="4443687" y="0"/>
          <a:ext cx="1402400" cy="1309421"/>
        </a:xfrm>
        <a:prstGeom prst="roundRect">
          <a:avLst>
            <a:gd name="adj" fmla="val 10000"/>
          </a:avLst>
        </a:prstGeom>
        <a:solidFill>
          <a:srgbClr val="4EB3B9"/>
        </a:solidFill>
        <a:ln w="12700" cap="flat" cmpd="sng" algn="ctr">
          <a:solidFill>
            <a:schemeClr val="lt1">
              <a:hueOff val="0"/>
              <a:satOff val="0"/>
              <a:lumOff val="0"/>
              <a:alphaOff val="0"/>
            </a:schemeClr>
          </a:solidFill>
          <a:prstDash val="solid"/>
          <a:miter lim="800000"/>
        </a:ln>
        <a:effectLst/>
      </dsp:spPr>
      <dsp:style>
        <a:lnRef idx="2">
          <a:scrgbClr r="0" g="0" b="0"/>
        </a:lnRef>
        <a:fillRef idx="1">
          <a:scrgbClr r="0" g="0" b="0"/>
        </a:fillRef>
        <a:effectRef idx="0">
          <a:scrgbClr r="0" g="0" b="0"/>
        </a:effectRef>
        <a:fontRef idx="minor">
          <a:schemeClr val="lt1"/>
        </a:fontRef>
      </dsp:style>
      <dsp:txBody>
        <a:bodyPr spcFirstLastPara="0" vert="horz" wrap="square" lIns="38100" tIns="38100" rIns="38100" bIns="38100" numCol="1" spcCol="1270" anchor="ctr" anchorCtr="0">
          <a:noAutofit/>
        </a:bodyPr>
        <a:lstStyle/>
        <a:p>
          <a:pPr marL="0" lvl="0" indent="0" algn="r" defTabSz="444500">
            <a:lnSpc>
              <a:spcPct val="90000"/>
            </a:lnSpc>
            <a:spcBef>
              <a:spcPct val="0"/>
            </a:spcBef>
            <a:spcAft>
              <a:spcPct val="35000"/>
            </a:spcAft>
            <a:buNone/>
          </a:pPr>
          <a:r>
            <a:rPr lang="en-GB" sz="1000" b="1" kern="1200">
              <a:rtl/>
            </a:rPr>
            <a:t>المسوَّدة الأولى</a:t>
          </a:r>
        </a:p>
        <a:p>
          <a:pPr marL="0" lvl="0" indent="0" algn="r" defTabSz="444500" rtl="1">
            <a:lnSpc>
              <a:spcPct val="90000"/>
            </a:lnSpc>
            <a:spcBef>
              <a:spcPct val="0"/>
            </a:spcBef>
            <a:spcAft>
              <a:spcPct val="35000"/>
            </a:spcAft>
            <a:buNone/>
          </a:pPr>
          <a:r>
            <a:rPr lang="en-GB" sz="1000" kern="1200"/>
            <a:t>يقوم الفريق الأساسي </a:t>
          </a:r>
          <a:r>
            <a:rPr lang="ar-EG" sz="1000" kern="1200"/>
            <a:t>(</a:t>
          </a:r>
          <a:r>
            <a:rPr lang="en-GB" sz="1000" kern="1200"/>
            <a:t>مثل جهة التنسيق المعنيّة </a:t>
          </a:r>
          <a:r>
            <a:rPr lang="ar-LB" sz="1000" kern="1200"/>
            <a:t>بالمؤشر 6-5-1 لأهداف التنمية المستدامة</a:t>
          </a:r>
          <a:r>
            <a:rPr lang="ar-EG" sz="1000" kern="1200"/>
            <a:t> </a:t>
          </a:r>
          <a:r>
            <a:rPr lang="en-GB" sz="1000" kern="1200"/>
            <a:t> والميسِّر وممثلين عن الحكومة</a:t>
          </a:r>
          <a:r>
            <a:rPr lang="ar-EG" sz="1000" kern="1200"/>
            <a:t>)</a:t>
          </a:r>
          <a:r>
            <a:rPr lang="en-GB" sz="1000" kern="1200"/>
            <a:t> بمراجعة المسح </a:t>
          </a:r>
          <a:endParaRPr lang="en-GB" sz="1000" b="1" kern="1200"/>
        </a:p>
      </dsp:txBody>
      <dsp:txXfrm>
        <a:off x="4482039" y="38352"/>
        <a:ext cx="1325696" cy="1232717"/>
      </dsp:txXfrm>
    </dsp:sp>
    <dsp:sp modelId="{D7483DED-499F-4752-9B30-9CF0B7D7CC19}">
      <dsp:nvSpPr>
        <dsp:cNvPr id="0" name=""/>
        <dsp:cNvSpPr/>
      </dsp:nvSpPr>
      <dsp:spPr>
        <a:xfrm rot="10800000">
          <a:off x="4113658" y="523545"/>
          <a:ext cx="224250" cy="262330"/>
        </a:xfrm>
        <a:prstGeom prst="rightArrow">
          <a:avLst>
            <a:gd name="adj1" fmla="val 60000"/>
            <a:gd name="adj2" fmla="val 50000"/>
          </a:avLst>
        </a:prstGeom>
        <a:solidFill>
          <a:srgbClr val="194869"/>
        </a:solidFill>
        <a:ln>
          <a:noFill/>
        </a:ln>
        <a:effectLst/>
      </dsp:spPr>
      <dsp:style>
        <a:lnRef idx="0">
          <a:scrgbClr r="0" g="0" b="0"/>
        </a:lnRef>
        <a:fillRef idx="1">
          <a:scrgbClr r="0" g="0" b="0"/>
        </a:fillRef>
        <a:effectRef idx="0">
          <a:scrgbClr r="0" g="0" b="0"/>
        </a:effectRef>
        <a:fontRef idx="minor">
          <a:schemeClr val="lt1"/>
        </a:fontRef>
      </dsp:style>
      <dsp:txBody>
        <a:bodyPr spcFirstLastPara="0" vert="horz" wrap="square" lIns="0" tIns="0" rIns="0" bIns="0" numCol="1" spcCol="1270" anchor="ctr" anchorCtr="0">
          <a:noAutofit/>
        </a:bodyPr>
        <a:lstStyle/>
        <a:p>
          <a:pPr marL="0" lvl="0" indent="0" algn="ctr" defTabSz="444500">
            <a:lnSpc>
              <a:spcPct val="90000"/>
            </a:lnSpc>
            <a:spcBef>
              <a:spcPct val="0"/>
            </a:spcBef>
            <a:spcAft>
              <a:spcPct val="35000"/>
            </a:spcAft>
            <a:buNone/>
          </a:pPr>
          <a:endParaRPr lang="en-GB" sz="1000" kern="1200"/>
        </a:p>
      </dsp:txBody>
      <dsp:txXfrm rot="10800000">
        <a:off x="4180933" y="576011"/>
        <a:ext cx="156975" cy="157398"/>
      </dsp:txXfrm>
    </dsp:sp>
    <dsp:sp modelId="{40FD5823-DB41-4DD3-8B52-F04F6C7723E2}">
      <dsp:nvSpPr>
        <dsp:cNvPr id="0" name=""/>
        <dsp:cNvSpPr/>
      </dsp:nvSpPr>
      <dsp:spPr>
        <a:xfrm>
          <a:off x="2962789" y="0"/>
          <a:ext cx="1057784" cy="1309421"/>
        </a:xfrm>
        <a:prstGeom prst="roundRect">
          <a:avLst>
            <a:gd name="adj" fmla="val 10000"/>
          </a:avLst>
        </a:prstGeom>
        <a:solidFill>
          <a:srgbClr val="4EB3B9"/>
        </a:solidFill>
        <a:ln w="12700" cap="flat" cmpd="sng" algn="ctr">
          <a:solidFill>
            <a:schemeClr val="lt1">
              <a:hueOff val="0"/>
              <a:satOff val="0"/>
              <a:lumOff val="0"/>
              <a:alphaOff val="0"/>
            </a:schemeClr>
          </a:solidFill>
          <a:prstDash val="solid"/>
          <a:miter lim="800000"/>
        </a:ln>
        <a:effectLst/>
      </dsp:spPr>
      <dsp:style>
        <a:lnRef idx="2">
          <a:scrgbClr r="0" g="0" b="0"/>
        </a:lnRef>
        <a:fillRef idx="1">
          <a:scrgbClr r="0" g="0" b="0"/>
        </a:fillRef>
        <a:effectRef idx="0">
          <a:scrgbClr r="0" g="0" b="0"/>
        </a:effectRef>
        <a:fontRef idx="minor">
          <a:schemeClr val="lt1"/>
        </a:fontRef>
      </dsp:style>
      <dsp:txBody>
        <a:bodyPr spcFirstLastPara="0" vert="horz" wrap="square" lIns="38100" tIns="38100" rIns="38100" bIns="38100" numCol="1" spcCol="1270" anchor="ctr" anchorCtr="0">
          <a:noAutofit/>
        </a:bodyPr>
        <a:lstStyle/>
        <a:p>
          <a:pPr marL="0" lvl="0" indent="0" algn="r" defTabSz="444500">
            <a:lnSpc>
              <a:spcPct val="90000"/>
            </a:lnSpc>
            <a:spcBef>
              <a:spcPct val="0"/>
            </a:spcBef>
            <a:spcAft>
              <a:spcPct val="35000"/>
            </a:spcAft>
            <a:buNone/>
          </a:pPr>
          <a:r>
            <a:rPr lang="en-GB" sz="1000" b="1" kern="1200"/>
            <a:t>المسوَّدة الثانية</a:t>
          </a:r>
        </a:p>
        <a:p>
          <a:pPr marL="0" lvl="0" indent="0" algn="r" defTabSz="444500">
            <a:lnSpc>
              <a:spcPct val="90000"/>
            </a:lnSpc>
            <a:spcBef>
              <a:spcPct val="0"/>
            </a:spcBef>
            <a:spcAft>
              <a:spcPct val="35000"/>
            </a:spcAft>
            <a:buNone/>
          </a:pPr>
          <a:r>
            <a:rPr lang="en-GB" sz="1000" kern="1200"/>
            <a:t>يقوم أصحاب المصلحة الحكوميون بمراجعة المسح</a:t>
          </a:r>
          <a:endParaRPr lang="en-GB" sz="1000" b="1" kern="1200"/>
        </a:p>
      </dsp:txBody>
      <dsp:txXfrm>
        <a:off x="2993770" y="30981"/>
        <a:ext cx="995822" cy="1247459"/>
      </dsp:txXfrm>
    </dsp:sp>
    <dsp:sp modelId="{879FC769-7A97-43A8-A9E6-BB8F0E5787DD}">
      <dsp:nvSpPr>
        <dsp:cNvPr id="0" name=""/>
        <dsp:cNvSpPr/>
      </dsp:nvSpPr>
      <dsp:spPr>
        <a:xfrm rot="10800000">
          <a:off x="2632760" y="523545"/>
          <a:ext cx="224250" cy="262330"/>
        </a:xfrm>
        <a:prstGeom prst="rightArrow">
          <a:avLst>
            <a:gd name="adj1" fmla="val 60000"/>
            <a:gd name="adj2" fmla="val 50000"/>
          </a:avLst>
        </a:prstGeom>
        <a:solidFill>
          <a:srgbClr val="194869"/>
        </a:solidFill>
        <a:ln>
          <a:noFill/>
        </a:ln>
        <a:effectLst/>
      </dsp:spPr>
      <dsp:style>
        <a:lnRef idx="0">
          <a:scrgbClr r="0" g="0" b="0"/>
        </a:lnRef>
        <a:fillRef idx="1">
          <a:scrgbClr r="0" g="0" b="0"/>
        </a:fillRef>
        <a:effectRef idx="0">
          <a:scrgbClr r="0" g="0" b="0"/>
        </a:effectRef>
        <a:fontRef idx="minor">
          <a:schemeClr val="lt1"/>
        </a:fontRef>
      </dsp:style>
      <dsp:txBody>
        <a:bodyPr spcFirstLastPara="0" vert="horz" wrap="square" lIns="0" tIns="0" rIns="0" bIns="0" numCol="1" spcCol="1270" anchor="ctr" anchorCtr="0">
          <a:noAutofit/>
        </a:bodyPr>
        <a:lstStyle/>
        <a:p>
          <a:pPr marL="0" lvl="0" indent="0" algn="ctr" defTabSz="444500">
            <a:lnSpc>
              <a:spcPct val="90000"/>
            </a:lnSpc>
            <a:spcBef>
              <a:spcPct val="0"/>
            </a:spcBef>
            <a:spcAft>
              <a:spcPct val="35000"/>
            </a:spcAft>
            <a:buNone/>
          </a:pPr>
          <a:endParaRPr lang="en-GB" sz="1000" kern="1200"/>
        </a:p>
      </dsp:txBody>
      <dsp:txXfrm rot="10800000">
        <a:off x="2700035" y="576011"/>
        <a:ext cx="156975" cy="157398"/>
      </dsp:txXfrm>
    </dsp:sp>
    <dsp:sp modelId="{8CBE17A1-7A2A-4296-B876-7907D01B6AE1}">
      <dsp:nvSpPr>
        <dsp:cNvPr id="0" name=""/>
        <dsp:cNvSpPr/>
      </dsp:nvSpPr>
      <dsp:spPr>
        <a:xfrm>
          <a:off x="1481890" y="0"/>
          <a:ext cx="1057784" cy="1309421"/>
        </a:xfrm>
        <a:prstGeom prst="roundRect">
          <a:avLst>
            <a:gd name="adj" fmla="val 10000"/>
          </a:avLst>
        </a:prstGeom>
        <a:solidFill>
          <a:srgbClr val="4EB3B9"/>
        </a:solidFill>
        <a:ln w="12700" cap="flat" cmpd="sng" algn="ctr">
          <a:solidFill>
            <a:schemeClr val="lt1">
              <a:hueOff val="0"/>
              <a:satOff val="0"/>
              <a:lumOff val="0"/>
              <a:alphaOff val="0"/>
            </a:schemeClr>
          </a:solidFill>
          <a:prstDash val="solid"/>
          <a:miter lim="800000"/>
        </a:ln>
        <a:effectLst/>
      </dsp:spPr>
      <dsp:style>
        <a:lnRef idx="2">
          <a:scrgbClr r="0" g="0" b="0"/>
        </a:lnRef>
        <a:fillRef idx="1">
          <a:scrgbClr r="0" g="0" b="0"/>
        </a:fillRef>
        <a:effectRef idx="0">
          <a:scrgbClr r="0" g="0" b="0"/>
        </a:effectRef>
        <a:fontRef idx="minor">
          <a:schemeClr val="lt1"/>
        </a:fontRef>
      </dsp:style>
      <dsp:txBody>
        <a:bodyPr spcFirstLastPara="0" vert="horz" wrap="square" lIns="38100" tIns="38100" rIns="38100" bIns="38100" numCol="1" spcCol="1270" anchor="ctr" anchorCtr="0">
          <a:noAutofit/>
        </a:bodyPr>
        <a:lstStyle/>
        <a:p>
          <a:pPr marL="0" lvl="0" indent="0" algn="r" defTabSz="444500">
            <a:lnSpc>
              <a:spcPct val="90000"/>
            </a:lnSpc>
            <a:spcBef>
              <a:spcPct val="0"/>
            </a:spcBef>
            <a:spcAft>
              <a:spcPct val="35000"/>
            </a:spcAft>
            <a:buNone/>
          </a:pPr>
          <a:r>
            <a:rPr lang="en-GB" sz="1000" b="1" kern="1200"/>
            <a:t>المسوَّدة الثالثة</a:t>
          </a:r>
        </a:p>
        <a:p>
          <a:pPr marL="0" lvl="0" indent="0" algn="r" defTabSz="444500">
            <a:lnSpc>
              <a:spcPct val="90000"/>
            </a:lnSpc>
            <a:spcBef>
              <a:spcPct val="0"/>
            </a:spcBef>
            <a:spcAft>
              <a:spcPct val="35000"/>
            </a:spcAft>
            <a:buNone/>
          </a:pPr>
          <a:r>
            <a:rPr lang="en-GB" sz="1000" kern="1200"/>
            <a:t>يجري أصحاب المصلحة المتعدّدين حلقة عمل لمراجعة المسح/التحقُّق من صحته</a:t>
          </a:r>
          <a:endParaRPr lang="en-GB" sz="1000" b="1" kern="1200"/>
        </a:p>
      </dsp:txBody>
      <dsp:txXfrm>
        <a:off x="1512871" y="30981"/>
        <a:ext cx="995822" cy="1247459"/>
      </dsp:txXfrm>
    </dsp:sp>
    <dsp:sp modelId="{9792789E-098B-4677-AD90-E5C598FCD7AA}">
      <dsp:nvSpPr>
        <dsp:cNvPr id="0" name=""/>
        <dsp:cNvSpPr/>
      </dsp:nvSpPr>
      <dsp:spPr>
        <a:xfrm rot="10800000">
          <a:off x="1151861" y="523545"/>
          <a:ext cx="224250" cy="262330"/>
        </a:xfrm>
        <a:prstGeom prst="rightArrow">
          <a:avLst>
            <a:gd name="adj1" fmla="val 60000"/>
            <a:gd name="adj2" fmla="val 50000"/>
          </a:avLst>
        </a:prstGeom>
        <a:solidFill>
          <a:srgbClr val="194869"/>
        </a:solidFill>
        <a:ln>
          <a:noFill/>
        </a:ln>
        <a:effectLst/>
      </dsp:spPr>
      <dsp:style>
        <a:lnRef idx="0">
          <a:scrgbClr r="0" g="0" b="0"/>
        </a:lnRef>
        <a:fillRef idx="1">
          <a:scrgbClr r="0" g="0" b="0"/>
        </a:fillRef>
        <a:effectRef idx="0">
          <a:scrgbClr r="0" g="0" b="0"/>
        </a:effectRef>
        <a:fontRef idx="minor">
          <a:schemeClr val="lt1"/>
        </a:fontRef>
      </dsp:style>
      <dsp:txBody>
        <a:bodyPr spcFirstLastPara="0" vert="horz" wrap="square" lIns="0" tIns="0" rIns="0" bIns="0" numCol="1" spcCol="1270" anchor="ctr" anchorCtr="0">
          <a:noAutofit/>
        </a:bodyPr>
        <a:lstStyle/>
        <a:p>
          <a:pPr marL="0" lvl="0" indent="0" algn="ctr" defTabSz="444500">
            <a:lnSpc>
              <a:spcPct val="90000"/>
            </a:lnSpc>
            <a:spcBef>
              <a:spcPct val="0"/>
            </a:spcBef>
            <a:spcAft>
              <a:spcPct val="35000"/>
            </a:spcAft>
            <a:buNone/>
          </a:pPr>
          <a:endParaRPr lang="en-GB" sz="1000" kern="1200"/>
        </a:p>
      </dsp:txBody>
      <dsp:txXfrm rot="10800000">
        <a:off x="1219136" y="576011"/>
        <a:ext cx="156975" cy="157398"/>
      </dsp:txXfrm>
    </dsp:sp>
    <dsp:sp modelId="{98D2D1EA-B460-4EE4-AE18-2E67D77A6BCC}">
      <dsp:nvSpPr>
        <dsp:cNvPr id="0" name=""/>
        <dsp:cNvSpPr/>
      </dsp:nvSpPr>
      <dsp:spPr>
        <a:xfrm>
          <a:off x="991" y="0"/>
          <a:ext cx="1057784" cy="1309421"/>
        </a:xfrm>
        <a:prstGeom prst="roundRect">
          <a:avLst>
            <a:gd name="adj" fmla="val 10000"/>
          </a:avLst>
        </a:prstGeom>
        <a:solidFill>
          <a:srgbClr val="4EB3B9"/>
        </a:solidFill>
        <a:ln w="12700" cap="flat" cmpd="sng" algn="ctr">
          <a:solidFill>
            <a:schemeClr val="lt1">
              <a:hueOff val="0"/>
              <a:satOff val="0"/>
              <a:lumOff val="0"/>
              <a:alphaOff val="0"/>
            </a:schemeClr>
          </a:solidFill>
          <a:prstDash val="solid"/>
          <a:miter lim="800000"/>
        </a:ln>
        <a:effectLst/>
      </dsp:spPr>
      <dsp:style>
        <a:lnRef idx="2">
          <a:scrgbClr r="0" g="0" b="0"/>
        </a:lnRef>
        <a:fillRef idx="1">
          <a:scrgbClr r="0" g="0" b="0"/>
        </a:fillRef>
        <a:effectRef idx="0">
          <a:scrgbClr r="0" g="0" b="0"/>
        </a:effectRef>
        <a:fontRef idx="minor">
          <a:schemeClr val="lt1"/>
        </a:fontRef>
      </dsp:style>
      <dsp:txBody>
        <a:bodyPr spcFirstLastPara="0" vert="horz" wrap="square" lIns="38100" tIns="38100" rIns="38100" bIns="38100" numCol="1" spcCol="1270" anchor="ctr" anchorCtr="0">
          <a:noAutofit/>
        </a:bodyPr>
        <a:lstStyle/>
        <a:p>
          <a:pPr marL="0" lvl="0" indent="0" algn="r" defTabSz="444500">
            <a:lnSpc>
              <a:spcPct val="90000"/>
            </a:lnSpc>
            <a:spcBef>
              <a:spcPct val="0"/>
            </a:spcBef>
            <a:spcAft>
              <a:spcPct val="35000"/>
            </a:spcAft>
            <a:buNone/>
          </a:pPr>
          <a:r>
            <a:rPr lang="en-GB" sz="1000" b="1" kern="1200"/>
            <a:t>النسخة النهائية</a:t>
          </a:r>
        </a:p>
        <a:p>
          <a:pPr marL="0" lvl="0" indent="0" algn="r" defTabSz="444500">
            <a:lnSpc>
              <a:spcPct val="90000"/>
            </a:lnSpc>
            <a:spcBef>
              <a:spcPct val="0"/>
            </a:spcBef>
            <a:spcAft>
              <a:spcPct val="35000"/>
            </a:spcAft>
            <a:buNone/>
          </a:pPr>
          <a:r>
            <a:rPr lang="en-GB" sz="1000" kern="1200"/>
            <a:t>يقوم الفريق الأساسي باستعراض المدخلات ويضع الصيغة النهائية للمسح. تقدّم جهة التنسيق النسخة النهائية إلى برنامج الأمم المتحدة للبيئة</a:t>
          </a:r>
          <a:endParaRPr lang="en-GB" sz="1000" b="1" kern="1200"/>
        </a:p>
      </dsp:txBody>
      <dsp:txXfrm>
        <a:off x="31972" y="30981"/>
        <a:ext cx="995822" cy="1247459"/>
      </dsp:txXfrm>
    </dsp:sp>
  </dsp:spTree>
</dsp:drawing>
</file>

<file path=word/diagrams/drawing3.xml><?xml version="1.0" encoding="utf-8"?>
<dsp:drawing xmlns:dgm="http://schemas.openxmlformats.org/drawingml/2006/diagram" xmlns:dsp="http://schemas.microsoft.com/office/drawing/2008/diagram" xmlns:a="http://schemas.openxmlformats.org/drawingml/2006/main">
  <dsp:spTree>
    <dsp:nvGrpSpPr>
      <dsp:cNvPr id="0" name=""/>
      <dsp:cNvGrpSpPr/>
    </dsp:nvGrpSpPr>
    <dsp:grpSpPr/>
    <dsp:sp modelId="{5DE075F4-6618-4A25-93FF-68F10B971C48}">
      <dsp:nvSpPr>
        <dsp:cNvPr id="0" name=""/>
        <dsp:cNvSpPr/>
      </dsp:nvSpPr>
      <dsp:spPr>
        <a:xfrm>
          <a:off x="3643173" y="62242"/>
          <a:ext cx="1966189" cy="1183144"/>
        </a:xfrm>
        <a:prstGeom prst="roundRect">
          <a:avLst>
            <a:gd name="adj" fmla="val 10000"/>
          </a:avLst>
        </a:prstGeom>
        <a:solidFill>
          <a:srgbClr val="4EB3B9"/>
        </a:solidFill>
        <a:ln w="12700" cap="flat" cmpd="sng" algn="ctr">
          <a:solidFill>
            <a:schemeClr val="lt1">
              <a:hueOff val="0"/>
              <a:satOff val="0"/>
              <a:lumOff val="0"/>
              <a:alphaOff val="0"/>
            </a:schemeClr>
          </a:solidFill>
          <a:prstDash val="solid"/>
          <a:miter lim="800000"/>
        </a:ln>
        <a:effectLst/>
      </dsp:spPr>
      <dsp:style>
        <a:lnRef idx="2">
          <a:scrgbClr r="0" g="0" b="0"/>
        </a:lnRef>
        <a:fillRef idx="1">
          <a:scrgbClr r="0" g="0" b="0"/>
        </a:fillRef>
        <a:effectRef idx="0">
          <a:scrgbClr r="0" g="0" b="0"/>
        </a:effectRef>
        <a:fontRef idx="minor">
          <a:schemeClr val="lt1"/>
        </a:fontRef>
      </dsp:style>
      <dsp:txBody>
        <a:bodyPr spcFirstLastPara="0" vert="horz" wrap="square" lIns="38100" tIns="38100" rIns="38100" bIns="38100" numCol="1" spcCol="1270" anchor="ctr" anchorCtr="0">
          <a:noAutofit/>
        </a:bodyPr>
        <a:lstStyle/>
        <a:p>
          <a:pPr marL="0" lvl="0" indent="0" algn="r" defTabSz="444500">
            <a:lnSpc>
              <a:spcPct val="90000"/>
            </a:lnSpc>
            <a:spcBef>
              <a:spcPct val="0"/>
            </a:spcBef>
            <a:spcAft>
              <a:spcPct val="35000"/>
            </a:spcAft>
            <a:buNone/>
          </a:pPr>
          <a:r>
            <a:rPr lang="en-GB" sz="1000" b="1" kern="1200">
              <a:rtl/>
            </a:rPr>
            <a:t>الإجابات الفردية عن المسح</a:t>
          </a:r>
        </a:p>
        <a:p>
          <a:pPr marL="0" lvl="0" indent="0" algn="r" defTabSz="444500">
            <a:lnSpc>
              <a:spcPct val="90000"/>
            </a:lnSpc>
            <a:spcBef>
              <a:spcPct val="0"/>
            </a:spcBef>
            <a:spcAft>
              <a:spcPct val="35000"/>
            </a:spcAft>
            <a:buNone/>
          </a:pPr>
          <a:r>
            <a:rPr lang="en-GB" sz="1000" b="0" kern="1200"/>
            <a:t>يقوم كل صاحب مصلحة أو مجموعة من أصحاب المصلحة بملء المسح بشكلٍ منفصل</a:t>
          </a:r>
          <a:endParaRPr lang="en-GB" sz="1000" b="1" kern="1200"/>
        </a:p>
      </dsp:txBody>
      <dsp:txXfrm>
        <a:off x="3677826" y="96895"/>
        <a:ext cx="1896883" cy="1113838"/>
      </dsp:txXfrm>
    </dsp:sp>
    <dsp:sp modelId="{4C1BC733-799C-4A6D-88F7-376A970224E8}">
      <dsp:nvSpPr>
        <dsp:cNvPr id="0" name=""/>
        <dsp:cNvSpPr/>
      </dsp:nvSpPr>
      <dsp:spPr>
        <a:xfrm rot="10800000">
          <a:off x="3237245" y="492484"/>
          <a:ext cx="275823" cy="322660"/>
        </a:xfrm>
        <a:prstGeom prst="rightArrow">
          <a:avLst>
            <a:gd name="adj1" fmla="val 60000"/>
            <a:gd name="adj2" fmla="val 50000"/>
          </a:avLst>
        </a:prstGeom>
        <a:solidFill>
          <a:srgbClr val="194869"/>
        </a:solidFill>
        <a:ln>
          <a:noFill/>
        </a:ln>
        <a:effectLst/>
      </dsp:spPr>
      <dsp:style>
        <a:lnRef idx="0">
          <a:scrgbClr r="0" g="0" b="0"/>
        </a:lnRef>
        <a:fillRef idx="1">
          <a:scrgbClr r="0" g="0" b="0"/>
        </a:fillRef>
        <a:effectRef idx="0">
          <a:scrgbClr r="0" g="0" b="0"/>
        </a:effectRef>
        <a:fontRef idx="minor">
          <a:schemeClr val="lt1"/>
        </a:fontRef>
      </dsp:style>
      <dsp:txBody>
        <a:bodyPr spcFirstLastPara="0" vert="horz" wrap="square" lIns="0" tIns="0" rIns="0" bIns="0" numCol="1" spcCol="1270" anchor="ctr" anchorCtr="0">
          <a:noAutofit/>
        </a:bodyPr>
        <a:lstStyle/>
        <a:p>
          <a:pPr marL="0" lvl="0" indent="0" algn="r" defTabSz="444500">
            <a:lnSpc>
              <a:spcPct val="90000"/>
            </a:lnSpc>
            <a:spcBef>
              <a:spcPct val="0"/>
            </a:spcBef>
            <a:spcAft>
              <a:spcPct val="35000"/>
            </a:spcAft>
            <a:buNone/>
          </a:pPr>
          <a:endParaRPr lang="en-GB" sz="1000" kern="1200"/>
        </a:p>
      </dsp:txBody>
      <dsp:txXfrm rot="10800000">
        <a:off x="3319992" y="557016"/>
        <a:ext cx="193076" cy="193596"/>
      </dsp:txXfrm>
    </dsp:sp>
    <dsp:sp modelId="{7D7307A3-40CC-4E97-B4D9-9AE2F9F18B32}">
      <dsp:nvSpPr>
        <dsp:cNvPr id="0" name=""/>
        <dsp:cNvSpPr/>
      </dsp:nvSpPr>
      <dsp:spPr>
        <a:xfrm>
          <a:off x="1821700" y="62242"/>
          <a:ext cx="1301052" cy="1183144"/>
        </a:xfrm>
        <a:prstGeom prst="roundRect">
          <a:avLst>
            <a:gd name="adj" fmla="val 10000"/>
          </a:avLst>
        </a:prstGeom>
        <a:solidFill>
          <a:srgbClr val="4EB3B9"/>
        </a:solidFill>
        <a:ln w="12700" cap="flat" cmpd="sng" algn="ctr">
          <a:solidFill>
            <a:schemeClr val="lt1">
              <a:hueOff val="0"/>
              <a:satOff val="0"/>
              <a:lumOff val="0"/>
              <a:alphaOff val="0"/>
            </a:schemeClr>
          </a:solidFill>
          <a:prstDash val="solid"/>
          <a:miter lim="800000"/>
        </a:ln>
        <a:effectLst/>
      </dsp:spPr>
      <dsp:style>
        <a:lnRef idx="2">
          <a:scrgbClr r="0" g="0" b="0"/>
        </a:lnRef>
        <a:fillRef idx="1">
          <a:scrgbClr r="0" g="0" b="0"/>
        </a:fillRef>
        <a:effectRef idx="0">
          <a:scrgbClr r="0" g="0" b="0"/>
        </a:effectRef>
        <a:fontRef idx="minor">
          <a:schemeClr val="lt1"/>
        </a:fontRef>
      </dsp:style>
      <dsp:txBody>
        <a:bodyPr spcFirstLastPara="0" vert="horz" wrap="square" lIns="38100" tIns="38100" rIns="38100" bIns="38100" numCol="1" spcCol="1270" anchor="ctr" anchorCtr="0">
          <a:noAutofit/>
        </a:bodyPr>
        <a:lstStyle/>
        <a:p>
          <a:pPr marL="0" lvl="0" indent="0" algn="r" defTabSz="444500">
            <a:lnSpc>
              <a:spcPct val="90000"/>
            </a:lnSpc>
            <a:spcBef>
              <a:spcPct val="0"/>
            </a:spcBef>
            <a:spcAft>
              <a:spcPct val="35000"/>
            </a:spcAft>
            <a:buNone/>
          </a:pPr>
          <a:r>
            <a:rPr lang="en-GB" sz="1000" b="1" kern="1200"/>
            <a:t>المسوَّدة الأولى</a:t>
          </a:r>
        </a:p>
        <a:p>
          <a:pPr marL="0" lvl="0" indent="0" algn="r" defTabSz="444500">
            <a:lnSpc>
              <a:spcPct val="90000"/>
            </a:lnSpc>
            <a:spcBef>
              <a:spcPct val="0"/>
            </a:spcBef>
            <a:spcAft>
              <a:spcPct val="35000"/>
            </a:spcAft>
            <a:buNone/>
          </a:pPr>
          <a:r>
            <a:rPr lang="en-GB" sz="1000" kern="1200"/>
            <a:t>يجهز المُيسّر الإجابات المُجمّعة وتقوم جهة التنسيق بالتحقُّق من صحتها</a:t>
          </a:r>
          <a:endParaRPr lang="en-GB" sz="1000" b="1" kern="1200"/>
        </a:p>
      </dsp:txBody>
      <dsp:txXfrm>
        <a:off x="1856353" y="96895"/>
        <a:ext cx="1231746" cy="1113838"/>
      </dsp:txXfrm>
    </dsp:sp>
    <dsp:sp modelId="{DC697EDE-1335-41C4-871E-62F69240759C}">
      <dsp:nvSpPr>
        <dsp:cNvPr id="0" name=""/>
        <dsp:cNvSpPr/>
      </dsp:nvSpPr>
      <dsp:spPr>
        <a:xfrm rot="10800000">
          <a:off x="1415771" y="492484"/>
          <a:ext cx="275823" cy="322660"/>
        </a:xfrm>
        <a:prstGeom prst="rightArrow">
          <a:avLst>
            <a:gd name="adj1" fmla="val 60000"/>
            <a:gd name="adj2" fmla="val 50000"/>
          </a:avLst>
        </a:prstGeom>
        <a:solidFill>
          <a:srgbClr val="194869"/>
        </a:solidFill>
        <a:ln>
          <a:noFill/>
        </a:ln>
        <a:effectLst/>
      </dsp:spPr>
      <dsp:style>
        <a:lnRef idx="0">
          <a:scrgbClr r="0" g="0" b="0"/>
        </a:lnRef>
        <a:fillRef idx="1">
          <a:scrgbClr r="0" g="0" b="0"/>
        </a:fillRef>
        <a:effectRef idx="0">
          <a:scrgbClr r="0" g="0" b="0"/>
        </a:effectRef>
        <a:fontRef idx="minor">
          <a:schemeClr val="lt1"/>
        </a:fontRef>
      </dsp:style>
      <dsp:txBody>
        <a:bodyPr spcFirstLastPara="0" vert="horz" wrap="square" lIns="0" tIns="0" rIns="0" bIns="0" numCol="1" spcCol="1270" anchor="ctr" anchorCtr="0">
          <a:noAutofit/>
        </a:bodyPr>
        <a:lstStyle/>
        <a:p>
          <a:pPr marL="0" lvl="0" indent="0" algn="r" defTabSz="444500">
            <a:lnSpc>
              <a:spcPct val="90000"/>
            </a:lnSpc>
            <a:spcBef>
              <a:spcPct val="0"/>
            </a:spcBef>
            <a:spcAft>
              <a:spcPct val="35000"/>
            </a:spcAft>
            <a:buNone/>
          </a:pPr>
          <a:endParaRPr lang="en-GB" sz="1000" kern="1200"/>
        </a:p>
      </dsp:txBody>
      <dsp:txXfrm rot="10800000">
        <a:off x="1498518" y="557016"/>
        <a:ext cx="193076" cy="193596"/>
      </dsp:txXfrm>
    </dsp:sp>
    <dsp:sp modelId="{7643648B-9D7B-4117-898A-01C197787E58}">
      <dsp:nvSpPr>
        <dsp:cNvPr id="0" name=""/>
        <dsp:cNvSpPr/>
      </dsp:nvSpPr>
      <dsp:spPr>
        <a:xfrm>
          <a:off x="226" y="62242"/>
          <a:ext cx="1301052" cy="1183144"/>
        </a:xfrm>
        <a:prstGeom prst="roundRect">
          <a:avLst>
            <a:gd name="adj" fmla="val 10000"/>
          </a:avLst>
        </a:prstGeom>
        <a:solidFill>
          <a:srgbClr val="4EB3B9"/>
        </a:solidFill>
        <a:ln w="12700" cap="flat" cmpd="sng" algn="ctr">
          <a:solidFill>
            <a:schemeClr val="lt1">
              <a:hueOff val="0"/>
              <a:satOff val="0"/>
              <a:lumOff val="0"/>
              <a:alphaOff val="0"/>
            </a:schemeClr>
          </a:solidFill>
          <a:prstDash val="solid"/>
          <a:miter lim="800000"/>
        </a:ln>
        <a:effectLst/>
      </dsp:spPr>
      <dsp:style>
        <a:lnRef idx="2">
          <a:scrgbClr r="0" g="0" b="0"/>
        </a:lnRef>
        <a:fillRef idx="1">
          <a:scrgbClr r="0" g="0" b="0"/>
        </a:fillRef>
        <a:effectRef idx="0">
          <a:scrgbClr r="0" g="0" b="0"/>
        </a:effectRef>
        <a:fontRef idx="minor">
          <a:schemeClr val="lt1"/>
        </a:fontRef>
      </dsp:style>
      <dsp:txBody>
        <a:bodyPr spcFirstLastPara="0" vert="horz" wrap="square" lIns="38100" tIns="38100" rIns="38100" bIns="38100" numCol="1" spcCol="1270" anchor="ctr" anchorCtr="0">
          <a:noAutofit/>
        </a:bodyPr>
        <a:lstStyle/>
        <a:p>
          <a:pPr marL="0" lvl="0" indent="0" algn="r" defTabSz="444500">
            <a:lnSpc>
              <a:spcPct val="90000"/>
            </a:lnSpc>
            <a:spcBef>
              <a:spcPct val="0"/>
            </a:spcBef>
            <a:spcAft>
              <a:spcPct val="35000"/>
            </a:spcAft>
            <a:buNone/>
          </a:pPr>
          <a:r>
            <a:rPr lang="en-GB" sz="1000" b="1" kern="1200"/>
            <a:t>النسخة النهائية</a:t>
          </a:r>
        </a:p>
        <a:p>
          <a:pPr marL="0" lvl="0" indent="0" algn="r" defTabSz="444500">
            <a:lnSpc>
              <a:spcPct val="90000"/>
            </a:lnSpc>
            <a:spcBef>
              <a:spcPct val="0"/>
            </a:spcBef>
            <a:spcAft>
              <a:spcPct val="35000"/>
            </a:spcAft>
            <a:buNone/>
          </a:pPr>
          <a:r>
            <a:rPr lang="en-GB" sz="1000" kern="1200"/>
            <a:t>تتوصّل حلقة العمل ذات أصحاب مصلحة متعدّدين إلى اتفاقٍ نهائي. تقدّم جهات التنسيق المسحَ النهائي إلى برنامج الأمم المتحدة للبيئة بعد حلقة العمل</a:t>
          </a:r>
          <a:endParaRPr lang="en-GB" sz="1000" b="1" kern="1200"/>
        </a:p>
      </dsp:txBody>
      <dsp:txXfrm>
        <a:off x="34879" y="96895"/>
        <a:ext cx="1231746" cy="1113838"/>
      </dsp:txXfrm>
    </dsp:sp>
  </dsp:spTree>
</dsp:drawing>
</file>

<file path=word/diagrams/layout1.xml><?xml version="1.0" encoding="utf-8"?>
<dgm:layoutDef xmlns:dgm="http://schemas.openxmlformats.org/drawingml/2006/diagram" xmlns:a="http://schemas.openxmlformats.org/drawingml/2006/main" uniqueId="urn:microsoft.com/office/officeart/2005/8/layout/chevron1">
  <dgm:title val=""/>
  <dgm:desc val=""/>
  <dgm:catLst>
    <dgm:cat type="process" pri="9000"/>
  </dgm:catLst>
  <dgm:sampData useDef="1">
    <dgm:dataModel>
      <dgm:ptLst/>
      <dgm:bg/>
      <dgm:whole/>
    </dgm:dataModel>
  </dgm:sampData>
  <dgm:styleData>
    <dgm:dataModel>
      <dgm:ptLst>
        <dgm:pt modelId="0" type="doc"/>
        <dgm:pt modelId="1"/>
        <dgm:pt modelId="2"/>
      </dgm:ptLst>
      <dgm:cxnLst>
        <dgm:cxn modelId="3" srcId="0" destId="1" srcOrd="0" destOrd="0"/>
        <dgm:cxn modelId="4" srcId="0" destId="2" srcOrd="1" destOrd="0"/>
      </dgm:cxnLst>
      <dgm:bg/>
      <dgm:whole/>
    </dgm:dataModel>
  </dgm:styleData>
  <dgm:clrData>
    <dgm:dataModel>
      <dgm:ptLst>
        <dgm:pt modelId="0" type="doc"/>
        <dgm:pt modelId="1"/>
        <dgm:pt modelId="2"/>
        <dgm:pt modelId="3"/>
        <dgm:pt modelId="4"/>
      </dgm:ptLst>
      <dgm:cxnLst>
        <dgm:cxn modelId="5" srcId="0" destId="1" srcOrd="0" destOrd="0"/>
        <dgm:cxn modelId="6" srcId="0" destId="2" srcOrd="1" destOrd="0"/>
        <dgm:cxn modelId="7" srcId="0" destId="3" srcOrd="2" destOrd="0"/>
        <dgm:cxn modelId="8" srcId="0" destId="4" srcOrd="3" destOrd="0"/>
      </dgm:cxnLst>
      <dgm:bg/>
      <dgm:whole/>
    </dgm:dataModel>
  </dgm:clrData>
  <dgm:layoutNode name="Name0">
    <dgm:varLst>
      <dgm:dir/>
      <dgm:animLvl val="lvl"/>
      <dgm:resizeHandles val="exact"/>
    </dgm:varLst>
    <dgm:choose name="Name1">
      <dgm:if name="Name2" func="var" arg="dir" op="equ" val="norm">
        <dgm:alg type="lin"/>
      </dgm:if>
      <dgm:else name="Name3">
        <dgm:alg type="lin">
          <dgm:param type="linDir" val="fromR"/>
        </dgm:alg>
      </dgm:else>
    </dgm:choose>
    <dgm:shape xmlns:r="http://schemas.openxmlformats.org/officeDocument/2006/relationships" r:blip="">
      <dgm:adjLst/>
    </dgm:shape>
    <dgm:presOf/>
    <dgm:choose name="Name4">
      <dgm:if name="Name5" axis="des" func="maxDepth" op="gte" val="2">
        <dgm:constrLst>
          <dgm:constr type="h" for="ch" forName="composite" refType="h"/>
          <dgm:constr type="w" for="ch" forName="composite" refType="w"/>
          <dgm:constr type="w" for="des" forName="parTx"/>
          <dgm:constr type="h" for="des" forName="parTx" op="equ"/>
          <dgm:constr type="w" for="des" forName="desTx"/>
          <dgm:constr type="h" for="des" forName="desTx" op="equ"/>
          <dgm:constr type="primFontSz" for="des" forName="parTx" val="65"/>
          <dgm:constr type="secFontSz" for="des" forName="desTx" refType="primFontSz" refFor="des" refForName="parTx" op="equ"/>
          <dgm:constr type="h" for="des" forName="parTx" refType="primFontSz" refFor="des" refForName="parTx" fact="1.5"/>
          <dgm:constr type="h" for="des" forName="desTx" refType="primFontSz" refFor="des" refForName="parTx" fact="0.5"/>
          <dgm:constr type="w" for="ch" forName="space" op="equ" val="-6"/>
        </dgm:constrLst>
        <dgm:ruleLst>
          <dgm:rule type="w" for="ch" forName="composite" val="0" fact="NaN" max="NaN"/>
          <dgm:rule type="primFontSz" for="des" forName="parTx" val="5" fact="NaN" max="NaN"/>
        </dgm:ruleLst>
        <dgm:forEach name="Name6" axis="ch" ptType="node">
          <dgm:layoutNode name="composite">
            <dgm:alg type="composite"/>
            <dgm:shape xmlns:r="http://schemas.openxmlformats.org/officeDocument/2006/relationships" r:blip="">
              <dgm:adjLst/>
            </dgm:shape>
            <dgm:presOf/>
            <dgm:choose name="Name7">
              <dgm:if name="Name8" func="var" arg="dir" op="equ" val="norm">
                <dgm:constrLst>
                  <dgm:constr type="l" for="ch" forName="parTx"/>
                  <dgm:constr type="w" for="ch" forName="parTx" refType="w"/>
                  <dgm:constr type="t" for="ch" forName="parTx"/>
                  <dgm:constr type="l" for="ch" forName="desTx"/>
                  <dgm:constr type="w" for="ch" forName="desTx" refType="w" refFor="ch" refForName="parTx" fact="0.8"/>
                  <dgm:constr type="t" for="ch" forName="desTx" refType="h" refFor="ch" refForName="parTx" fact="1.125"/>
                </dgm:constrLst>
              </dgm:if>
              <dgm:else name="Name9">
                <dgm:constrLst>
                  <dgm:constr type="l" for="ch" forName="parTx"/>
                  <dgm:constr type="w" for="ch" forName="parTx" refType="w"/>
                  <dgm:constr type="t" for="ch" forName="parTx"/>
                  <dgm:constr type="l" for="ch" forName="desTx" refType="w" fact="0.2"/>
                  <dgm:constr type="w" for="ch" forName="desTx" refType="w" refFor="ch" refForName="parTx" fact="0.8"/>
                  <dgm:constr type="t" for="ch" forName="desTx" refType="h" refFor="ch" refForName="parTx" fact="1.125"/>
                </dgm:constrLst>
              </dgm:else>
            </dgm:choose>
            <dgm:ruleLst>
              <dgm:rule type="h" val="INF" fact="NaN" max="NaN"/>
            </dgm:ruleLst>
            <dgm:layoutNode name="parTx">
              <dgm:varLst>
                <dgm:chMax val="0"/>
                <dgm:chPref val="0"/>
                <dgm:bulletEnabled val="1"/>
              </dgm:varLst>
              <dgm:alg type="tx"/>
              <dgm:choose name="Name10">
                <dgm:if name="Name11" func="var" arg="dir" op="equ" val="norm">
                  <dgm:shape xmlns:r="http://schemas.openxmlformats.org/officeDocument/2006/relationships" type="chevron" r:blip="">
                    <dgm:adjLst/>
                  </dgm:shape>
                </dgm:if>
                <dgm:else name="Name12">
                  <dgm:shape xmlns:r="http://schemas.openxmlformats.org/officeDocument/2006/relationships" rot="180" type="chevron" r:blip="">
                    <dgm:adjLst/>
                  </dgm:shape>
                </dgm:else>
              </dgm:choose>
              <dgm:presOf axis="self" ptType="node"/>
              <dgm:choose name="Name13">
                <dgm:if name="Name14" func="var" arg="dir" op="equ" val="norm">
                  <dgm:constrLst>
                    <dgm:constr type="h" refType="w" op="lte" fact="0.4"/>
                    <dgm:constr type="h"/>
                    <dgm:constr type="tMarg" refType="primFontSz" fact="0.105"/>
                    <dgm:constr type="bMarg" refType="primFontSz" fact="0.105"/>
                    <dgm:constr type="lMarg" refType="primFontSz" fact="0.315"/>
                    <dgm:constr type="rMarg" refType="primFontSz" fact="0.105"/>
                  </dgm:constrLst>
                </dgm:if>
                <dgm:else name="Name15">
                  <dgm:constrLst>
                    <dgm:constr type="h" refType="w" op="lte" fact="0.4"/>
                    <dgm:constr type="h"/>
                    <dgm:constr type="tMarg" refType="primFontSz" fact="0.105"/>
                    <dgm:constr type="bMarg" refType="primFontSz" fact="0.105"/>
                    <dgm:constr type="lMarg" refType="primFontSz" fact="0.105"/>
                    <dgm:constr type="rMarg" refType="primFontSz" fact="0.315"/>
                  </dgm:constrLst>
                </dgm:else>
              </dgm:choose>
              <dgm:ruleLst>
                <dgm:rule type="h" val="INF" fact="NaN" max="NaN"/>
              </dgm:ruleLst>
            </dgm:layoutNode>
            <dgm:layoutNode name="desTx" styleLbl="revTx">
              <dgm:varLst>
                <dgm:bulletEnabled val="1"/>
              </dgm:varLst>
              <dgm:alg type="tx">
                <dgm:param type="stBulletLvl" val="1"/>
              </dgm:alg>
              <dgm:choose name="Name16">
                <dgm:if name="Name17" axis="ch" ptType="node" func="cnt" op="gte" val="1">
                  <dgm:shape xmlns:r="http://schemas.openxmlformats.org/officeDocument/2006/relationships" type="rect" r:blip="">
                    <dgm:adjLst/>
                  </dgm:shape>
                </dgm:if>
                <dgm:else name="Name18">
                  <dgm:shape xmlns:r="http://schemas.openxmlformats.org/officeDocument/2006/relationships" type="rect" r:blip="" hideGeom="1">
                    <dgm:adjLst/>
                  </dgm:shape>
                </dgm:else>
              </dgm:choose>
              <dgm:presOf axis="des" ptType="node"/>
              <dgm:constrLst>
                <dgm:constr type="secFontSz" val="65"/>
                <dgm:constr type="primFontSz" refType="secFontSz"/>
                <dgm:constr type="h"/>
                <dgm:constr type="tMarg"/>
                <dgm:constr type="bMarg"/>
                <dgm:constr type="rMarg"/>
                <dgm:constr type="lMarg"/>
              </dgm:constrLst>
              <dgm:ruleLst>
                <dgm:rule type="h" val="INF" fact="NaN" max="NaN"/>
              </dgm:ruleLst>
            </dgm:layoutNode>
          </dgm:layoutNode>
          <dgm:forEach name="Name19" axis="followSib" ptType="sibTrans" cnt="1">
            <dgm:layoutNode name="space">
              <dgm:alg type="sp"/>
              <dgm:shape xmlns:r="http://schemas.openxmlformats.org/officeDocument/2006/relationships" r:blip="">
                <dgm:adjLst/>
              </dgm:shape>
              <dgm:presOf/>
              <dgm:constrLst/>
              <dgm:ruleLst/>
            </dgm:layoutNode>
          </dgm:forEach>
        </dgm:forEach>
      </dgm:if>
      <dgm:else name="Name20">
        <dgm:constrLst>
          <dgm:constr type="w" for="ch" forName="parTxOnly" refType="w"/>
          <dgm:constr type="h" for="des" forName="parTxOnly" op="equ"/>
          <dgm:constr type="primFontSz" for="des" forName="parTxOnly" op="equ" val="65"/>
          <dgm:constr type="w" for="ch" forName="parTxOnlySpace" refType="w" refFor="ch" refForName="parTxOnly" fact="-0.1"/>
        </dgm:constrLst>
        <dgm:ruleLst/>
        <dgm:forEach name="Name21" axis="ch" ptType="node">
          <dgm:layoutNode name="parTxOnly">
            <dgm:varLst>
              <dgm:chMax val="0"/>
              <dgm:chPref val="0"/>
              <dgm:bulletEnabled val="1"/>
            </dgm:varLst>
            <dgm:alg type="tx"/>
            <dgm:choose name="Name22">
              <dgm:if name="Name23" func="var" arg="dir" op="equ" val="norm">
                <dgm:shape xmlns:r="http://schemas.openxmlformats.org/officeDocument/2006/relationships" type="chevron" r:blip="">
                  <dgm:adjLst/>
                </dgm:shape>
              </dgm:if>
              <dgm:else name="Name24">
                <dgm:shape xmlns:r="http://schemas.openxmlformats.org/officeDocument/2006/relationships" rot="180" type="chevron" r:blip="">
                  <dgm:adjLst/>
                </dgm:shape>
              </dgm:else>
            </dgm:choose>
            <dgm:presOf axis="self" ptType="node"/>
            <dgm:choose name="Name25">
              <dgm:if name="Name26" func="var" arg="dir" op="equ" val="norm">
                <dgm:constrLst>
                  <dgm:constr type="h" refType="w" op="equ" fact="0.4"/>
                  <dgm:constr type="tMarg" refType="primFontSz" fact="0.105"/>
                  <dgm:constr type="bMarg" refType="primFontSz" fact="0.105"/>
                  <dgm:constr type="lMarg" refType="primFontSz" fact="0.315"/>
                  <dgm:constr type="rMarg" refType="primFontSz" fact="0.105"/>
                </dgm:constrLst>
              </dgm:if>
              <dgm:else name="Name27">
                <dgm:constrLst>
                  <dgm:constr type="h" refType="w" op="equ" fact="0.4"/>
                  <dgm:constr type="tMarg" refType="primFontSz" fact="0.105"/>
                  <dgm:constr type="bMarg" refType="primFontSz" fact="0.105"/>
                  <dgm:constr type="lMarg" refType="primFontSz" fact="0.105"/>
                  <dgm:constr type="rMarg" refType="primFontSz" fact="0.315"/>
                </dgm:constrLst>
              </dgm:else>
            </dgm:choose>
            <dgm:ruleLst>
              <dgm:rule type="primFontSz" val="5" fact="NaN" max="NaN"/>
            </dgm:ruleLst>
          </dgm:layoutNode>
          <dgm:forEach name="Name28" axis="followSib" ptType="sibTrans" cnt="1">
            <dgm:layoutNode name="parTxOnlySpace">
              <dgm:alg type="sp"/>
              <dgm:shape xmlns:r="http://schemas.openxmlformats.org/officeDocument/2006/relationships" r:blip="">
                <dgm:adjLst/>
              </dgm:shape>
              <dgm:presOf/>
              <dgm:constrLst/>
              <dgm:ruleLst/>
            </dgm:layoutNode>
          </dgm:forEach>
        </dgm:forEach>
      </dgm:else>
    </dgm:choose>
  </dgm:layoutNode>
</dgm:layoutDef>
</file>

<file path=word/diagrams/layout2.xml><?xml version="1.0" encoding="utf-8"?>
<dgm:layoutDef xmlns:dgm="http://schemas.openxmlformats.org/drawingml/2006/diagram" xmlns:a="http://schemas.openxmlformats.org/drawingml/2006/main" uniqueId="urn:microsoft.com/office/officeart/2005/8/layout/process1">
  <dgm:title val=""/>
  <dgm:desc val=""/>
  <dgm:catLst>
    <dgm:cat type="process" pri="1000"/>
    <dgm:cat type="convert" pri="15000"/>
  </dgm:catLst>
  <dgm:sampData useDef="1">
    <dgm:dataModel>
      <dgm:ptLst/>
      <dgm:bg/>
      <dgm:whole/>
    </dgm:dataModel>
  </dgm:sampData>
  <dgm:styleData>
    <dgm:dataModel>
      <dgm:ptLst>
        <dgm:pt modelId="0" type="doc"/>
        <dgm:pt modelId="1"/>
        <dgm:pt modelId="2"/>
      </dgm:ptLst>
      <dgm:cxnLst>
        <dgm:cxn modelId="3" srcId="0" destId="1" srcOrd="0" destOrd="0"/>
        <dgm:cxn modelId="4" srcId="0" destId="2" srcOrd="1" destOrd="0"/>
      </dgm:cxnLst>
      <dgm:bg/>
      <dgm:whole/>
    </dgm:dataModel>
  </dgm:styleData>
  <dgm:clrData>
    <dgm:dataModel>
      <dgm:ptLst>
        <dgm:pt modelId="0" type="doc"/>
        <dgm:pt modelId="1"/>
        <dgm:pt modelId="2"/>
        <dgm:pt modelId="3"/>
        <dgm:pt modelId="4"/>
      </dgm:ptLst>
      <dgm:cxnLst>
        <dgm:cxn modelId="5" srcId="0" destId="1" srcOrd="0" destOrd="0"/>
        <dgm:cxn modelId="6" srcId="0" destId="2" srcOrd="1" destOrd="0"/>
        <dgm:cxn modelId="7" srcId="0" destId="3" srcOrd="2" destOrd="0"/>
        <dgm:cxn modelId="8" srcId="0" destId="4" srcOrd="3" destOrd="0"/>
      </dgm:cxnLst>
      <dgm:bg/>
      <dgm:whole/>
    </dgm:dataModel>
  </dgm:clrData>
  <dgm:layoutNode name="Name0">
    <dgm:varLst>
      <dgm:dir/>
      <dgm:resizeHandles val="exact"/>
    </dgm:varLst>
    <dgm:choose name="Name1">
      <dgm:if name="Name2" func="var" arg="dir" op="equ" val="norm">
        <dgm:alg type="lin"/>
      </dgm:if>
      <dgm:else name="Name3">
        <dgm:alg type="lin">
          <dgm:param type="linDir" val="fromR"/>
        </dgm:alg>
      </dgm:else>
    </dgm:choose>
    <dgm:shape xmlns:r="http://schemas.openxmlformats.org/officeDocument/2006/relationships" r:blip="">
      <dgm:adjLst/>
    </dgm:shape>
    <dgm:presOf/>
    <dgm:constrLst>
      <dgm:constr type="w" for="ch" ptType="node" refType="w"/>
      <dgm:constr type="h" for="ch" ptType="node" op="equ"/>
      <dgm:constr type="primFontSz" for="ch" ptType="node" op="equ" val="65"/>
      <dgm:constr type="w" for="ch" ptType="sibTrans" refType="w" refFor="ch" refPtType="node" op="equ" fact="0.4"/>
      <dgm:constr type="h" for="ch" ptType="sibTrans" op="equ"/>
      <dgm:constr type="primFontSz" for="des" forName="connectorText" op="equ" val="55"/>
      <dgm:constr type="primFontSz" for="des" forName="connectorText" refType="primFontSz" refFor="ch" refPtType="node" op="lte" fact="0.8"/>
    </dgm:constrLst>
    <dgm:ruleLst/>
    <dgm:forEach name="nodesForEach" axis="ch" ptType="node">
      <dgm:layoutNode name="node">
        <dgm:varLst>
          <dgm:bulletEnabled val="1"/>
        </dgm:varLst>
        <dgm:alg type="tx"/>
        <dgm:shape xmlns:r="http://schemas.openxmlformats.org/officeDocument/2006/relationships" type="roundRect" r:blip="">
          <dgm:adjLst>
            <dgm:adj idx="1" val="0.1"/>
          </dgm:adjLst>
        </dgm:shape>
        <dgm:presOf axis="desOrSelf" ptType="node"/>
        <dgm:constrLst>
          <dgm:constr type="h" refType="w" fact="0.6"/>
          <dgm:constr type="tMarg" refType="primFontSz" fact="0.3"/>
          <dgm:constr type="bMarg" refType="primFontSz" fact="0.3"/>
          <dgm:constr type="lMarg" refType="primFontSz" fact="0.3"/>
          <dgm:constr type="rMarg" refType="primFontSz" fact="0.3"/>
        </dgm:constrLst>
        <dgm:ruleLst>
          <dgm:rule type="primFontSz" val="18" fact="NaN" max="NaN"/>
          <dgm:rule type="h" val="NaN" fact="1.5" max="NaN"/>
          <dgm:rule type="primFontSz" val="5" fact="NaN" max="NaN"/>
          <dgm:rule type="h" val="INF" fact="NaN" max="NaN"/>
        </dgm:ruleLst>
      </dgm:layoutNode>
      <dgm:forEach name="sibTransForEach" axis="followSib" ptType="sibTrans" cnt="1">
        <dgm:layoutNode name="sibTrans">
          <dgm:alg type="conn">
            <dgm:param type="begPts" val="auto"/>
            <dgm:param type="endPts" val="auto"/>
          </dgm:alg>
          <dgm:shape xmlns:r="http://schemas.openxmlformats.org/officeDocument/2006/relationships" type="conn" r:blip="">
            <dgm:adjLst/>
          </dgm:shape>
          <dgm:presOf axis="self"/>
          <dgm:constrLst>
            <dgm:constr type="h" refType="w" fact="0.62"/>
            <dgm:constr type="connDist"/>
            <dgm:constr type="begPad" refType="connDist" fact="0.25"/>
            <dgm:constr type="endPad" refType="connDist" fact="0.22"/>
          </dgm:constrLst>
          <dgm:ruleLst/>
          <dgm:layoutNode name="connectorText">
            <dgm:alg type="tx">
              <dgm:param type="autoTxRot" val="grav"/>
            </dgm:alg>
            <dgm:shape xmlns:r="http://schemas.openxmlformats.org/officeDocument/2006/relationships" type="conn" r:blip="" hideGeom="1">
              <dgm:adjLst/>
            </dgm:shape>
            <dgm:presOf axis="self"/>
            <dgm:constrLst>
              <dgm:constr type="lMarg"/>
              <dgm:constr type="rMarg"/>
              <dgm:constr type="tMarg"/>
              <dgm:constr type="bMarg"/>
            </dgm:constrLst>
            <dgm:ruleLst>
              <dgm:rule type="primFontSz" val="5" fact="NaN" max="NaN"/>
            </dgm:ruleLst>
          </dgm:layoutNode>
        </dgm:layoutNode>
      </dgm:forEach>
    </dgm:forEach>
  </dgm:layoutNode>
</dgm:layoutDef>
</file>

<file path=word/diagrams/layout3.xml><?xml version="1.0" encoding="utf-8"?>
<dgm:layoutDef xmlns:dgm="http://schemas.openxmlformats.org/drawingml/2006/diagram" xmlns:a="http://schemas.openxmlformats.org/drawingml/2006/main" uniqueId="urn:microsoft.com/office/officeart/2005/8/layout/process1">
  <dgm:title val=""/>
  <dgm:desc val=""/>
  <dgm:catLst>
    <dgm:cat type="process" pri="1000"/>
    <dgm:cat type="convert" pri="15000"/>
  </dgm:catLst>
  <dgm:sampData useDef="1">
    <dgm:dataModel>
      <dgm:ptLst/>
      <dgm:bg/>
      <dgm:whole/>
    </dgm:dataModel>
  </dgm:sampData>
  <dgm:styleData>
    <dgm:dataModel>
      <dgm:ptLst>
        <dgm:pt modelId="0" type="doc"/>
        <dgm:pt modelId="1"/>
        <dgm:pt modelId="2"/>
      </dgm:ptLst>
      <dgm:cxnLst>
        <dgm:cxn modelId="3" srcId="0" destId="1" srcOrd="0" destOrd="0"/>
        <dgm:cxn modelId="4" srcId="0" destId="2" srcOrd="1" destOrd="0"/>
      </dgm:cxnLst>
      <dgm:bg/>
      <dgm:whole/>
    </dgm:dataModel>
  </dgm:styleData>
  <dgm:clrData>
    <dgm:dataModel>
      <dgm:ptLst>
        <dgm:pt modelId="0" type="doc"/>
        <dgm:pt modelId="1"/>
        <dgm:pt modelId="2"/>
        <dgm:pt modelId="3"/>
        <dgm:pt modelId="4"/>
      </dgm:ptLst>
      <dgm:cxnLst>
        <dgm:cxn modelId="5" srcId="0" destId="1" srcOrd="0" destOrd="0"/>
        <dgm:cxn modelId="6" srcId="0" destId="2" srcOrd="1" destOrd="0"/>
        <dgm:cxn modelId="7" srcId="0" destId="3" srcOrd="2" destOrd="0"/>
        <dgm:cxn modelId="8" srcId="0" destId="4" srcOrd="3" destOrd="0"/>
      </dgm:cxnLst>
      <dgm:bg/>
      <dgm:whole/>
    </dgm:dataModel>
  </dgm:clrData>
  <dgm:layoutNode name="Name0">
    <dgm:varLst>
      <dgm:dir/>
      <dgm:resizeHandles val="exact"/>
    </dgm:varLst>
    <dgm:choose name="Name1">
      <dgm:if name="Name2" func="var" arg="dir" op="equ" val="norm">
        <dgm:alg type="lin"/>
      </dgm:if>
      <dgm:else name="Name3">
        <dgm:alg type="lin">
          <dgm:param type="linDir" val="fromR"/>
        </dgm:alg>
      </dgm:else>
    </dgm:choose>
    <dgm:shape xmlns:r="http://schemas.openxmlformats.org/officeDocument/2006/relationships" r:blip="">
      <dgm:adjLst/>
    </dgm:shape>
    <dgm:presOf/>
    <dgm:constrLst>
      <dgm:constr type="w" for="ch" ptType="node" refType="w"/>
      <dgm:constr type="h" for="ch" ptType="node" op="equ"/>
      <dgm:constr type="primFontSz" for="ch" ptType="node" op="equ" val="65"/>
      <dgm:constr type="w" for="ch" ptType="sibTrans" refType="w" refFor="ch" refPtType="node" op="equ" fact="0.4"/>
      <dgm:constr type="h" for="ch" ptType="sibTrans" op="equ"/>
      <dgm:constr type="primFontSz" for="des" forName="connectorText" op="equ" val="55"/>
      <dgm:constr type="primFontSz" for="des" forName="connectorText" refType="primFontSz" refFor="ch" refPtType="node" op="lte" fact="0.8"/>
    </dgm:constrLst>
    <dgm:ruleLst/>
    <dgm:forEach name="nodesForEach" axis="ch" ptType="node">
      <dgm:layoutNode name="node">
        <dgm:varLst>
          <dgm:bulletEnabled val="1"/>
        </dgm:varLst>
        <dgm:alg type="tx"/>
        <dgm:shape xmlns:r="http://schemas.openxmlformats.org/officeDocument/2006/relationships" type="roundRect" r:blip="">
          <dgm:adjLst>
            <dgm:adj idx="1" val="0.1"/>
          </dgm:adjLst>
        </dgm:shape>
        <dgm:presOf axis="desOrSelf" ptType="node"/>
        <dgm:constrLst>
          <dgm:constr type="h" refType="w" fact="0.6"/>
          <dgm:constr type="tMarg" refType="primFontSz" fact="0.3"/>
          <dgm:constr type="bMarg" refType="primFontSz" fact="0.3"/>
          <dgm:constr type="lMarg" refType="primFontSz" fact="0.3"/>
          <dgm:constr type="rMarg" refType="primFontSz" fact="0.3"/>
        </dgm:constrLst>
        <dgm:ruleLst>
          <dgm:rule type="primFontSz" val="18" fact="NaN" max="NaN"/>
          <dgm:rule type="h" val="NaN" fact="1.5" max="NaN"/>
          <dgm:rule type="primFontSz" val="5" fact="NaN" max="NaN"/>
          <dgm:rule type="h" val="INF" fact="NaN" max="NaN"/>
        </dgm:ruleLst>
      </dgm:layoutNode>
      <dgm:forEach name="sibTransForEach" axis="followSib" ptType="sibTrans" cnt="1">
        <dgm:layoutNode name="sibTrans">
          <dgm:alg type="conn">
            <dgm:param type="begPts" val="auto"/>
            <dgm:param type="endPts" val="auto"/>
          </dgm:alg>
          <dgm:shape xmlns:r="http://schemas.openxmlformats.org/officeDocument/2006/relationships" type="conn" r:blip="">
            <dgm:adjLst/>
          </dgm:shape>
          <dgm:presOf axis="self"/>
          <dgm:constrLst>
            <dgm:constr type="h" refType="w" fact="0.62"/>
            <dgm:constr type="connDist"/>
            <dgm:constr type="begPad" refType="connDist" fact="0.25"/>
            <dgm:constr type="endPad" refType="connDist" fact="0.22"/>
          </dgm:constrLst>
          <dgm:ruleLst/>
          <dgm:layoutNode name="connectorText">
            <dgm:alg type="tx">
              <dgm:param type="autoTxRot" val="grav"/>
            </dgm:alg>
            <dgm:shape xmlns:r="http://schemas.openxmlformats.org/officeDocument/2006/relationships" type="conn" r:blip="" hideGeom="1">
              <dgm:adjLst/>
            </dgm:shape>
            <dgm:presOf axis="self"/>
            <dgm:constrLst>
              <dgm:constr type="lMarg"/>
              <dgm:constr type="rMarg"/>
              <dgm:constr type="tMarg"/>
              <dgm:constr type="bMarg"/>
            </dgm:constrLst>
            <dgm:ruleLst>
              <dgm:rule type="primFontSz" val="5" fact="NaN" max="NaN"/>
            </dgm:ruleLst>
          </dgm:layoutNode>
        </dgm:layoutNode>
      </dgm:forEach>
    </dgm:forEach>
  </dgm:layoutNode>
</dgm:layoutDef>
</file>

<file path=word/diagrams/quickStyle1.xml><?xml version="1.0" encoding="utf-8"?>
<dgm:styleDef xmlns:dgm="http://schemas.openxmlformats.org/drawingml/2006/diagram" xmlns:a="http://schemas.openxmlformats.org/drawingml/2006/main" uniqueId="urn:microsoft.com/office/officeart/2005/8/quickstyle/simple5">
  <dgm:title val=""/>
  <dgm:desc val=""/>
  <dgm:catLst>
    <dgm:cat type="simple" pri="10500"/>
  </dgm:catLst>
  <dgm:scene3d>
    <a:camera prst="orthographicFront"/>
    <a:lightRig rig="threePt" dir="t"/>
  </dgm:scene3d>
  <dgm:styleLbl name="node0">
    <dgm:scene3d>
      <a:camera prst="orthographicFront"/>
      <a:lightRig rig="threePt" dir="t"/>
    </dgm:scene3d>
    <dgm:sp3d/>
    <dgm:txPr/>
    <dgm:style>
      <a:lnRef idx="0">
        <a:scrgbClr r="0" g="0" b="0"/>
      </a:lnRef>
      <a:fillRef idx="3">
        <a:scrgbClr r="0" g="0" b="0"/>
      </a:fillRef>
      <a:effectRef idx="3">
        <a:scrgbClr r="0" g="0" b="0"/>
      </a:effectRef>
      <a:fontRef idx="minor">
        <a:schemeClr val="lt1"/>
      </a:fontRef>
    </dgm:style>
  </dgm:styleLbl>
  <dgm:styleLbl name="lnNode1">
    <dgm:scene3d>
      <a:camera prst="orthographicFront"/>
      <a:lightRig rig="threePt" dir="t"/>
    </dgm:scene3d>
    <dgm:sp3d/>
    <dgm:txPr/>
    <dgm:style>
      <a:lnRef idx="0">
        <a:scrgbClr r="0" g="0" b="0"/>
      </a:lnRef>
      <a:fillRef idx="3">
        <a:scrgbClr r="0" g="0" b="0"/>
      </a:fillRef>
      <a:effectRef idx="3">
        <a:scrgbClr r="0" g="0" b="0"/>
      </a:effectRef>
      <a:fontRef idx="minor">
        <a:schemeClr val="lt1"/>
      </a:fontRef>
    </dgm:style>
  </dgm:styleLbl>
  <dgm:styleLbl name="vennNode1">
    <dgm:scene3d>
      <a:camera prst="orthographicFront"/>
      <a:lightRig rig="threePt" dir="t"/>
    </dgm:scene3d>
    <dgm:sp3d/>
    <dgm:txPr/>
    <dgm:style>
      <a:lnRef idx="0">
        <a:scrgbClr r="0" g="0" b="0"/>
      </a:lnRef>
      <a:fillRef idx="3">
        <a:scrgbClr r="0" g="0" b="0"/>
      </a:fillRef>
      <a:effectRef idx="3">
        <a:scrgbClr r="0" g="0" b="0"/>
      </a:effectRef>
      <a:fontRef idx="minor">
        <a:schemeClr val="tx1"/>
      </a:fontRef>
    </dgm:style>
  </dgm:styleLbl>
  <dgm:styleLbl name="alignNode1">
    <dgm:scene3d>
      <a:camera prst="orthographicFront"/>
      <a:lightRig rig="threePt" dir="t"/>
    </dgm:scene3d>
    <dgm:sp3d/>
    <dgm:txPr/>
    <dgm:style>
      <a:lnRef idx="1">
        <a:scrgbClr r="0" g="0" b="0"/>
      </a:lnRef>
      <a:fillRef idx="3">
        <a:scrgbClr r="0" g="0" b="0"/>
      </a:fillRef>
      <a:effectRef idx="3">
        <a:scrgbClr r="0" g="0" b="0"/>
      </a:effectRef>
      <a:fontRef idx="minor">
        <a:schemeClr val="lt1"/>
      </a:fontRef>
    </dgm:style>
  </dgm:styleLbl>
  <dgm:styleLbl name="node1">
    <dgm:scene3d>
      <a:camera prst="orthographicFront"/>
      <a:lightRig rig="threePt" dir="t"/>
    </dgm:scene3d>
    <dgm:sp3d/>
    <dgm:txPr/>
    <dgm:style>
      <a:lnRef idx="0">
        <a:scrgbClr r="0" g="0" b="0"/>
      </a:lnRef>
      <a:fillRef idx="3">
        <a:scrgbClr r="0" g="0" b="0"/>
      </a:fillRef>
      <a:effectRef idx="3">
        <a:scrgbClr r="0" g="0" b="0"/>
      </a:effectRef>
      <a:fontRef idx="minor">
        <a:schemeClr val="lt1"/>
      </a:fontRef>
    </dgm:style>
  </dgm:styleLbl>
  <dgm:styleLbl name="node2">
    <dgm:scene3d>
      <a:camera prst="orthographicFront"/>
      <a:lightRig rig="threePt" dir="t"/>
    </dgm:scene3d>
    <dgm:sp3d/>
    <dgm:txPr/>
    <dgm:style>
      <a:lnRef idx="0">
        <a:scrgbClr r="0" g="0" b="0"/>
      </a:lnRef>
      <a:fillRef idx="3">
        <a:scrgbClr r="0" g="0" b="0"/>
      </a:fillRef>
      <a:effectRef idx="3">
        <a:scrgbClr r="0" g="0" b="0"/>
      </a:effectRef>
      <a:fontRef idx="minor">
        <a:schemeClr val="lt1"/>
      </a:fontRef>
    </dgm:style>
  </dgm:styleLbl>
  <dgm:styleLbl name="node3">
    <dgm:scene3d>
      <a:camera prst="orthographicFront"/>
      <a:lightRig rig="threePt" dir="t"/>
    </dgm:scene3d>
    <dgm:sp3d/>
    <dgm:txPr/>
    <dgm:style>
      <a:lnRef idx="0">
        <a:scrgbClr r="0" g="0" b="0"/>
      </a:lnRef>
      <a:fillRef idx="3">
        <a:scrgbClr r="0" g="0" b="0"/>
      </a:fillRef>
      <a:effectRef idx="3">
        <a:scrgbClr r="0" g="0" b="0"/>
      </a:effectRef>
      <a:fontRef idx="minor">
        <a:schemeClr val="lt1"/>
      </a:fontRef>
    </dgm:style>
  </dgm:styleLbl>
  <dgm:styleLbl name="node4">
    <dgm:scene3d>
      <a:camera prst="orthographicFront"/>
      <a:lightRig rig="threePt" dir="t"/>
    </dgm:scene3d>
    <dgm:sp3d/>
    <dgm:txPr/>
    <dgm:style>
      <a:lnRef idx="0">
        <a:scrgbClr r="0" g="0" b="0"/>
      </a:lnRef>
      <a:fillRef idx="3">
        <a:scrgbClr r="0" g="0" b="0"/>
      </a:fillRef>
      <a:effectRef idx="3">
        <a:scrgbClr r="0" g="0" b="0"/>
      </a:effectRef>
      <a:fontRef idx="minor">
        <a:schemeClr val="lt1"/>
      </a:fontRef>
    </dgm:style>
  </dgm:styleLbl>
  <dgm:styleLbl name="fgImgPlace1">
    <dgm:scene3d>
      <a:camera prst="orthographicFront"/>
      <a:lightRig rig="threePt" dir="t"/>
    </dgm:scene3d>
    <dgm:sp3d/>
    <dgm:txPr/>
    <dgm:style>
      <a:lnRef idx="0">
        <a:scrgbClr r="0" g="0" b="0"/>
      </a:lnRef>
      <a:fillRef idx="1">
        <a:scrgbClr r="0" g="0" b="0"/>
      </a:fillRef>
      <a:effectRef idx="3">
        <a:scrgbClr r="0" g="0" b="0"/>
      </a:effectRef>
      <a:fontRef idx="minor"/>
    </dgm:style>
  </dgm:styleLbl>
  <dgm:styleLbl name="alignImgPlace1">
    <dgm:scene3d>
      <a:camera prst="orthographicFront"/>
      <a:lightRig rig="threePt" dir="t"/>
    </dgm:scene3d>
    <dgm:sp3d/>
    <dgm:txPr/>
    <dgm:style>
      <a:lnRef idx="0">
        <a:scrgbClr r="0" g="0" b="0"/>
      </a:lnRef>
      <a:fillRef idx="1">
        <a:scrgbClr r="0" g="0" b="0"/>
      </a:fillRef>
      <a:effectRef idx="3">
        <a:scrgbClr r="0" g="0" b="0"/>
      </a:effectRef>
      <a:fontRef idx="minor"/>
    </dgm:style>
  </dgm:styleLbl>
  <dgm:styleLbl name="bgImgPlace1">
    <dgm:scene3d>
      <a:camera prst="orthographicFront"/>
      <a:lightRig rig="threePt" dir="t"/>
    </dgm:scene3d>
    <dgm:sp3d/>
    <dgm:txPr/>
    <dgm:style>
      <a:lnRef idx="0">
        <a:scrgbClr r="0" g="0" b="0"/>
      </a:lnRef>
      <a:fillRef idx="1">
        <a:scrgbClr r="0" g="0" b="0"/>
      </a:fillRef>
      <a:effectRef idx="3">
        <a:scrgbClr r="0" g="0" b="0"/>
      </a:effectRef>
      <a:fontRef idx="minor"/>
    </dgm:style>
  </dgm:styleLbl>
  <dgm:styleLbl name="sibTrans2D1">
    <dgm:scene3d>
      <a:camera prst="orthographicFront"/>
      <a:lightRig rig="threePt" dir="t"/>
    </dgm:scene3d>
    <dgm:sp3d/>
    <dgm:txPr/>
    <dgm:style>
      <a:lnRef idx="0">
        <a:scrgbClr r="0" g="0" b="0"/>
      </a:lnRef>
      <a:fillRef idx="3">
        <a:scrgbClr r="0" g="0" b="0"/>
      </a:fillRef>
      <a:effectRef idx="3">
        <a:scrgbClr r="0" g="0" b="0"/>
      </a:effectRef>
      <a:fontRef idx="minor">
        <a:schemeClr val="lt1"/>
      </a:fontRef>
    </dgm:style>
  </dgm:styleLbl>
  <dgm:styleLbl name="fgSibTrans2D1">
    <dgm:scene3d>
      <a:camera prst="orthographicFront"/>
      <a:lightRig rig="threePt" dir="t"/>
    </dgm:scene3d>
    <dgm:sp3d/>
    <dgm:txPr/>
    <dgm:style>
      <a:lnRef idx="0">
        <a:scrgbClr r="0" g="0" b="0"/>
      </a:lnRef>
      <a:fillRef idx="3">
        <a:scrgbClr r="0" g="0" b="0"/>
      </a:fillRef>
      <a:effectRef idx="3">
        <a:scrgbClr r="0" g="0" b="0"/>
      </a:effectRef>
      <a:fontRef idx="minor">
        <a:schemeClr val="lt1"/>
      </a:fontRef>
    </dgm:style>
  </dgm:styleLbl>
  <dgm:styleLbl name="bgSibTrans2D1">
    <dgm:scene3d>
      <a:camera prst="orthographicFront"/>
      <a:lightRig rig="threePt" dir="t"/>
    </dgm:scene3d>
    <dgm:sp3d/>
    <dgm:txPr/>
    <dgm:style>
      <a:lnRef idx="0">
        <a:scrgbClr r="0" g="0" b="0"/>
      </a:lnRef>
      <a:fillRef idx="3">
        <a:scrgbClr r="0" g="0" b="0"/>
      </a:fillRef>
      <a:effectRef idx="3">
        <a:scrgbClr r="0" g="0" b="0"/>
      </a:effectRef>
      <a:fontRef idx="minor">
        <a:schemeClr val="lt1"/>
      </a:fontRef>
    </dgm:style>
  </dgm:styleLbl>
  <dgm:styleLbl name="sibTrans1D1">
    <dgm:scene3d>
      <a:camera prst="orthographicFront"/>
      <a:lightRig rig="threePt" dir="t"/>
    </dgm:scene3d>
    <dgm:sp3d/>
    <dgm:txPr/>
    <dgm:style>
      <a:lnRef idx="1">
        <a:scrgbClr r="0" g="0" b="0"/>
      </a:lnRef>
      <a:fillRef idx="0">
        <a:scrgbClr r="0" g="0" b="0"/>
      </a:fillRef>
      <a:effectRef idx="0">
        <a:scrgbClr r="0" g="0" b="0"/>
      </a:effectRef>
      <a:fontRef idx="minor"/>
    </dgm:style>
  </dgm:styleLbl>
  <dgm:styleLbl name="callout">
    <dgm:scene3d>
      <a:camera prst="orthographicFront"/>
      <a:lightRig rig="threePt" dir="t"/>
    </dgm:scene3d>
    <dgm:sp3d/>
    <dgm:txPr/>
    <dgm:style>
      <a:lnRef idx="1">
        <a:scrgbClr r="0" g="0" b="0"/>
      </a:lnRef>
      <a:fillRef idx="0">
        <a:scrgbClr r="0" g="0" b="0"/>
      </a:fillRef>
      <a:effectRef idx="1">
        <a:scrgbClr r="0" g="0" b="0"/>
      </a:effectRef>
      <a:fontRef idx="minor"/>
    </dgm:style>
  </dgm:styleLbl>
  <dgm:styleLbl name="asst0">
    <dgm:scene3d>
      <a:camera prst="orthographicFront"/>
      <a:lightRig rig="threePt" dir="t"/>
    </dgm:scene3d>
    <dgm:sp3d/>
    <dgm:txPr/>
    <dgm:style>
      <a:lnRef idx="0">
        <a:scrgbClr r="0" g="0" b="0"/>
      </a:lnRef>
      <a:fillRef idx="3">
        <a:scrgbClr r="0" g="0" b="0"/>
      </a:fillRef>
      <a:effectRef idx="3">
        <a:scrgbClr r="0" g="0" b="0"/>
      </a:effectRef>
      <a:fontRef idx="minor">
        <a:schemeClr val="lt1"/>
      </a:fontRef>
    </dgm:style>
  </dgm:styleLbl>
  <dgm:styleLbl name="asst1">
    <dgm:scene3d>
      <a:camera prst="orthographicFront"/>
      <a:lightRig rig="threePt" dir="t"/>
    </dgm:scene3d>
    <dgm:sp3d/>
    <dgm:txPr/>
    <dgm:style>
      <a:lnRef idx="0">
        <a:scrgbClr r="0" g="0" b="0"/>
      </a:lnRef>
      <a:fillRef idx="3">
        <a:scrgbClr r="0" g="0" b="0"/>
      </a:fillRef>
      <a:effectRef idx="3">
        <a:scrgbClr r="0" g="0" b="0"/>
      </a:effectRef>
      <a:fontRef idx="minor">
        <a:schemeClr val="lt1"/>
      </a:fontRef>
    </dgm:style>
  </dgm:styleLbl>
  <dgm:styleLbl name="asst2">
    <dgm:scene3d>
      <a:camera prst="orthographicFront"/>
      <a:lightRig rig="threePt" dir="t"/>
    </dgm:scene3d>
    <dgm:sp3d/>
    <dgm:txPr/>
    <dgm:style>
      <a:lnRef idx="0">
        <a:scrgbClr r="0" g="0" b="0"/>
      </a:lnRef>
      <a:fillRef idx="3">
        <a:scrgbClr r="0" g="0" b="0"/>
      </a:fillRef>
      <a:effectRef idx="3">
        <a:scrgbClr r="0" g="0" b="0"/>
      </a:effectRef>
      <a:fontRef idx="minor">
        <a:schemeClr val="lt1"/>
      </a:fontRef>
    </dgm:style>
  </dgm:styleLbl>
  <dgm:styleLbl name="asst3">
    <dgm:scene3d>
      <a:camera prst="orthographicFront"/>
      <a:lightRig rig="threePt" dir="t"/>
    </dgm:scene3d>
    <dgm:sp3d/>
    <dgm:txPr/>
    <dgm:style>
      <a:lnRef idx="0">
        <a:scrgbClr r="0" g="0" b="0"/>
      </a:lnRef>
      <a:fillRef idx="3">
        <a:scrgbClr r="0" g="0" b="0"/>
      </a:fillRef>
      <a:effectRef idx="3">
        <a:scrgbClr r="0" g="0" b="0"/>
      </a:effectRef>
      <a:fontRef idx="minor">
        <a:schemeClr val="lt1"/>
      </a:fontRef>
    </dgm:style>
  </dgm:styleLbl>
  <dgm:styleLbl name="asst4">
    <dgm:scene3d>
      <a:camera prst="orthographicFront"/>
      <a:lightRig rig="threePt" dir="t"/>
    </dgm:scene3d>
    <dgm:sp3d/>
    <dgm:txPr/>
    <dgm:style>
      <a:lnRef idx="0">
        <a:scrgbClr r="0" g="0" b="0"/>
      </a:lnRef>
      <a:fillRef idx="3">
        <a:scrgbClr r="0" g="0" b="0"/>
      </a:fillRef>
      <a:effectRef idx="3">
        <a:scrgbClr r="0" g="0" b="0"/>
      </a:effectRef>
      <a:fontRef idx="minor">
        <a:schemeClr val="lt1"/>
      </a:fontRef>
    </dgm:style>
  </dgm:styleLbl>
  <dgm:styleLbl name="parChTrans2D1">
    <dgm:scene3d>
      <a:camera prst="orthographicFront"/>
      <a:lightRig rig="threePt" dir="t"/>
    </dgm:scene3d>
    <dgm:sp3d/>
    <dgm:txPr/>
    <dgm:style>
      <a:lnRef idx="0">
        <a:scrgbClr r="0" g="0" b="0"/>
      </a:lnRef>
      <a:fillRef idx="3">
        <a:scrgbClr r="0" g="0" b="0"/>
      </a:fillRef>
      <a:effectRef idx="3">
        <a:scrgbClr r="0" g="0" b="0"/>
      </a:effectRef>
      <a:fontRef idx="minor">
        <a:schemeClr val="lt1"/>
      </a:fontRef>
    </dgm:style>
  </dgm:styleLbl>
  <dgm:styleLbl name="parChTrans2D2">
    <dgm:scene3d>
      <a:camera prst="orthographicFront"/>
      <a:lightRig rig="threePt" dir="t"/>
    </dgm:scene3d>
    <dgm:sp3d/>
    <dgm:txPr/>
    <dgm:style>
      <a:lnRef idx="0">
        <a:scrgbClr r="0" g="0" b="0"/>
      </a:lnRef>
      <a:fillRef idx="3">
        <a:scrgbClr r="0" g="0" b="0"/>
      </a:fillRef>
      <a:effectRef idx="3">
        <a:scrgbClr r="0" g="0" b="0"/>
      </a:effectRef>
      <a:fontRef idx="minor">
        <a:schemeClr val="lt1"/>
      </a:fontRef>
    </dgm:style>
  </dgm:styleLbl>
  <dgm:styleLbl name="parChTrans2D3">
    <dgm:scene3d>
      <a:camera prst="orthographicFront"/>
      <a:lightRig rig="threePt" dir="t"/>
    </dgm:scene3d>
    <dgm:sp3d/>
    <dgm:txPr/>
    <dgm:style>
      <a:lnRef idx="0">
        <a:scrgbClr r="0" g="0" b="0"/>
      </a:lnRef>
      <a:fillRef idx="3">
        <a:scrgbClr r="0" g="0" b="0"/>
      </a:fillRef>
      <a:effectRef idx="3">
        <a:scrgbClr r="0" g="0" b="0"/>
      </a:effectRef>
      <a:fontRef idx="minor">
        <a:schemeClr val="lt1"/>
      </a:fontRef>
    </dgm:style>
  </dgm:styleLbl>
  <dgm:styleLbl name="parChTrans2D4">
    <dgm:scene3d>
      <a:camera prst="orthographicFront"/>
      <a:lightRig rig="threePt" dir="t"/>
    </dgm:scene3d>
    <dgm:sp3d/>
    <dgm:txPr/>
    <dgm:style>
      <a:lnRef idx="0">
        <a:scrgbClr r="0" g="0" b="0"/>
      </a:lnRef>
      <a:fillRef idx="3">
        <a:scrgbClr r="0" g="0" b="0"/>
      </a:fillRef>
      <a:effectRef idx="3">
        <a:scrgbClr r="0" g="0" b="0"/>
      </a:effectRef>
      <a:fontRef idx="minor">
        <a:schemeClr val="lt1"/>
      </a:fontRef>
    </dgm:style>
  </dgm:styleLbl>
  <dgm:styleLbl name="parChTrans1D1">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parChTrans1D2">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parChTrans1D3">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parChTrans1D4">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fgAcc1">
    <dgm:scene3d>
      <a:camera prst="orthographicFront"/>
      <a:lightRig rig="threePt" dir="t"/>
    </dgm:scene3d>
    <dgm:sp3d/>
    <dgm:txPr/>
    <dgm:style>
      <a:lnRef idx="1">
        <a:scrgbClr r="0" g="0" b="0"/>
      </a:lnRef>
      <a:fillRef idx="1">
        <a:scrgbClr r="0" g="0" b="0"/>
      </a:fillRef>
      <a:effectRef idx="2">
        <a:scrgbClr r="0" g="0" b="0"/>
      </a:effectRef>
      <a:fontRef idx="minor"/>
    </dgm:style>
  </dgm:styleLbl>
  <dgm:styleLbl name="conFgAcc1">
    <dgm:scene3d>
      <a:camera prst="orthographicFront"/>
      <a:lightRig rig="threePt" dir="t"/>
    </dgm:scene3d>
    <dgm:sp3d/>
    <dgm:txPr/>
    <dgm:style>
      <a:lnRef idx="1">
        <a:scrgbClr r="0" g="0" b="0"/>
      </a:lnRef>
      <a:fillRef idx="1">
        <a:scrgbClr r="0" g="0" b="0"/>
      </a:fillRef>
      <a:effectRef idx="2">
        <a:scrgbClr r="0" g="0" b="0"/>
      </a:effectRef>
      <a:fontRef idx="minor"/>
    </dgm:style>
  </dgm:styleLbl>
  <dgm:styleLbl name="alignAcc1">
    <dgm:scene3d>
      <a:camera prst="orthographicFront"/>
      <a:lightRig rig="threePt" dir="t"/>
    </dgm:scene3d>
    <dgm:sp3d/>
    <dgm:txPr/>
    <dgm:style>
      <a:lnRef idx="1">
        <a:scrgbClr r="0" g="0" b="0"/>
      </a:lnRef>
      <a:fillRef idx="1">
        <a:scrgbClr r="0" g="0" b="0"/>
      </a:fillRef>
      <a:effectRef idx="2">
        <a:scrgbClr r="0" g="0" b="0"/>
      </a:effectRef>
      <a:fontRef idx="minor"/>
    </dgm:style>
  </dgm:styleLbl>
  <dgm:styleLbl name="trAlignAcc1">
    <dgm:scene3d>
      <a:camera prst="orthographicFront"/>
      <a:lightRig rig="threePt" dir="t"/>
    </dgm:scene3d>
    <dgm:sp3d/>
    <dgm:txPr/>
    <dgm:style>
      <a:lnRef idx="1">
        <a:scrgbClr r="0" g="0" b="0"/>
      </a:lnRef>
      <a:fillRef idx="1">
        <a:scrgbClr r="0" g="0" b="0"/>
      </a:fillRef>
      <a:effectRef idx="0">
        <a:scrgbClr r="0" g="0" b="0"/>
      </a:effectRef>
      <a:fontRef idx="minor"/>
    </dgm:style>
  </dgm:styleLbl>
  <dgm:styleLbl name="bgAcc1">
    <dgm:scene3d>
      <a:camera prst="orthographicFront"/>
      <a:lightRig rig="threePt" dir="t"/>
    </dgm:scene3d>
    <dgm:sp3d/>
    <dgm:txPr/>
    <dgm:style>
      <a:lnRef idx="1">
        <a:scrgbClr r="0" g="0" b="0"/>
      </a:lnRef>
      <a:fillRef idx="1">
        <a:scrgbClr r="0" g="0" b="0"/>
      </a:fillRef>
      <a:effectRef idx="2">
        <a:scrgbClr r="0" g="0" b="0"/>
      </a:effectRef>
      <a:fontRef idx="minor"/>
    </dgm:style>
  </dgm:styleLbl>
  <dgm:styleLbl name="solidFgAcc1">
    <dgm:scene3d>
      <a:camera prst="orthographicFront"/>
      <a:lightRig rig="threePt" dir="t"/>
    </dgm:scene3d>
    <dgm:sp3d/>
    <dgm:txPr/>
    <dgm:style>
      <a:lnRef idx="1">
        <a:scrgbClr r="0" g="0" b="0"/>
      </a:lnRef>
      <a:fillRef idx="1">
        <a:scrgbClr r="0" g="0" b="0"/>
      </a:fillRef>
      <a:effectRef idx="2">
        <a:scrgbClr r="0" g="0" b="0"/>
      </a:effectRef>
      <a:fontRef idx="minor"/>
    </dgm:style>
  </dgm:styleLbl>
  <dgm:styleLbl name="solidAlignAcc1">
    <dgm:scene3d>
      <a:camera prst="orthographicFront"/>
      <a:lightRig rig="threePt" dir="t"/>
    </dgm:scene3d>
    <dgm:sp3d/>
    <dgm:txPr/>
    <dgm:style>
      <a:lnRef idx="1">
        <a:scrgbClr r="0" g="0" b="0"/>
      </a:lnRef>
      <a:fillRef idx="1">
        <a:scrgbClr r="0" g="0" b="0"/>
      </a:fillRef>
      <a:effectRef idx="3">
        <a:scrgbClr r="0" g="0" b="0"/>
      </a:effectRef>
      <a:fontRef idx="minor"/>
    </dgm:style>
  </dgm:styleLbl>
  <dgm:styleLbl name="solidBgAcc1">
    <dgm:scene3d>
      <a:camera prst="orthographicFront"/>
      <a:lightRig rig="threePt" dir="t"/>
    </dgm:scene3d>
    <dgm:sp3d/>
    <dgm:txPr/>
    <dgm:style>
      <a:lnRef idx="1">
        <a:scrgbClr r="0" g="0" b="0"/>
      </a:lnRef>
      <a:fillRef idx="1">
        <a:scrgbClr r="0" g="0" b="0"/>
      </a:fillRef>
      <a:effectRef idx="3">
        <a:scrgbClr r="0" g="0" b="0"/>
      </a:effectRef>
      <a:fontRef idx="minor"/>
    </dgm:style>
  </dgm:styleLbl>
  <dgm:styleLbl name="fgAccFollowNode1">
    <dgm:scene3d>
      <a:camera prst="orthographicFront"/>
      <a:lightRig rig="threePt" dir="t"/>
    </dgm:scene3d>
    <dgm:sp3d/>
    <dgm:txPr/>
    <dgm:style>
      <a:lnRef idx="1">
        <a:scrgbClr r="0" g="0" b="0"/>
      </a:lnRef>
      <a:fillRef idx="1">
        <a:scrgbClr r="0" g="0" b="0"/>
      </a:fillRef>
      <a:effectRef idx="2">
        <a:scrgbClr r="0" g="0" b="0"/>
      </a:effectRef>
      <a:fontRef idx="minor"/>
    </dgm:style>
  </dgm:styleLbl>
  <dgm:styleLbl name="alignAccFollowNode1">
    <dgm:scene3d>
      <a:camera prst="orthographicFront"/>
      <a:lightRig rig="threePt" dir="t"/>
    </dgm:scene3d>
    <dgm:sp3d/>
    <dgm:txPr/>
    <dgm:style>
      <a:lnRef idx="1">
        <a:scrgbClr r="0" g="0" b="0"/>
      </a:lnRef>
      <a:fillRef idx="1">
        <a:scrgbClr r="0" g="0" b="0"/>
      </a:fillRef>
      <a:effectRef idx="2">
        <a:scrgbClr r="0" g="0" b="0"/>
      </a:effectRef>
      <a:fontRef idx="minor"/>
    </dgm:style>
  </dgm:styleLbl>
  <dgm:styleLbl name="bgAccFollowNode1">
    <dgm:scene3d>
      <a:camera prst="orthographicFront"/>
      <a:lightRig rig="threePt" dir="t"/>
    </dgm:scene3d>
    <dgm:sp3d/>
    <dgm:txPr/>
    <dgm:style>
      <a:lnRef idx="1">
        <a:scrgbClr r="0" g="0" b="0"/>
      </a:lnRef>
      <a:fillRef idx="1">
        <a:scrgbClr r="0" g="0" b="0"/>
      </a:fillRef>
      <a:effectRef idx="2">
        <a:scrgbClr r="0" g="0" b="0"/>
      </a:effectRef>
      <a:fontRef idx="minor"/>
    </dgm:style>
  </dgm:styleLbl>
  <dgm:styleLbl name="fgAcc0">
    <dgm:scene3d>
      <a:camera prst="orthographicFront"/>
      <a:lightRig rig="threePt" dir="t"/>
    </dgm:scene3d>
    <dgm:sp3d/>
    <dgm:txPr/>
    <dgm:style>
      <a:lnRef idx="1">
        <a:scrgbClr r="0" g="0" b="0"/>
      </a:lnRef>
      <a:fillRef idx="1">
        <a:scrgbClr r="0" g="0" b="0"/>
      </a:fillRef>
      <a:effectRef idx="2">
        <a:scrgbClr r="0" g="0" b="0"/>
      </a:effectRef>
      <a:fontRef idx="minor"/>
    </dgm:style>
  </dgm:styleLbl>
  <dgm:styleLbl name="fgAcc2">
    <dgm:scene3d>
      <a:camera prst="orthographicFront"/>
      <a:lightRig rig="threePt" dir="t"/>
    </dgm:scene3d>
    <dgm:sp3d/>
    <dgm:txPr/>
    <dgm:style>
      <a:lnRef idx="1">
        <a:scrgbClr r="0" g="0" b="0"/>
      </a:lnRef>
      <a:fillRef idx="1">
        <a:scrgbClr r="0" g="0" b="0"/>
      </a:fillRef>
      <a:effectRef idx="2">
        <a:scrgbClr r="0" g="0" b="0"/>
      </a:effectRef>
      <a:fontRef idx="minor"/>
    </dgm:style>
  </dgm:styleLbl>
  <dgm:styleLbl name="fgAcc3">
    <dgm:scene3d>
      <a:camera prst="orthographicFront"/>
      <a:lightRig rig="threePt" dir="t"/>
    </dgm:scene3d>
    <dgm:sp3d/>
    <dgm:txPr/>
    <dgm:style>
      <a:lnRef idx="1">
        <a:scrgbClr r="0" g="0" b="0"/>
      </a:lnRef>
      <a:fillRef idx="1">
        <a:scrgbClr r="0" g="0" b="0"/>
      </a:fillRef>
      <a:effectRef idx="2">
        <a:scrgbClr r="0" g="0" b="0"/>
      </a:effectRef>
      <a:fontRef idx="minor"/>
    </dgm:style>
  </dgm:styleLbl>
  <dgm:styleLbl name="fgAcc4">
    <dgm:scene3d>
      <a:camera prst="orthographicFront"/>
      <a:lightRig rig="threePt" dir="t"/>
    </dgm:scene3d>
    <dgm:sp3d/>
    <dgm:txPr/>
    <dgm:style>
      <a:lnRef idx="1">
        <a:scrgbClr r="0" g="0" b="0"/>
      </a:lnRef>
      <a:fillRef idx="1">
        <a:scrgbClr r="0" g="0" b="0"/>
      </a:fillRef>
      <a:effectRef idx="2">
        <a:scrgbClr r="0" g="0" b="0"/>
      </a:effectRef>
      <a:fontRef idx="minor"/>
    </dgm:style>
  </dgm:styleLbl>
  <dgm:styleLbl name="bgShp">
    <dgm:scene3d>
      <a:camera prst="orthographicFront"/>
      <a:lightRig rig="threePt" dir="t"/>
    </dgm:scene3d>
    <dgm:sp3d/>
    <dgm:txPr/>
    <dgm:style>
      <a:lnRef idx="0">
        <a:scrgbClr r="0" g="0" b="0"/>
      </a:lnRef>
      <a:fillRef idx="1">
        <a:scrgbClr r="0" g="0" b="0"/>
      </a:fillRef>
      <a:effectRef idx="2">
        <a:scrgbClr r="0" g="0" b="0"/>
      </a:effectRef>
      <a:fontRef idx="minor"/>
    </dgm:style>
  </dgm:styleLbl>
  <dgm:styleLbl name="dkBgShp">
    <dgm:scene3d>
      <a:camera prst="orthographicFront"/>
      <a:lightRig rig="threePt" dir="t"/>
    </dgm:scene3d>
    <dgm:sp3d/>
    <dgm:txPr/>
    <dgm:style>
      <a:lnRef idx="0">
        <a:scrgbClr r="0" g="0" b="0"/>
      </a:lnRef>
      <a:fillRef idx="1">
        <a:scrgbClr r="0" g="0" b="0"/>
      </a:fillRef>
      <a:effectRef idx="3">
        <a:scrgbClr r="0" g="0" b="0"/>
      </a:effectRef>
      <a:fontRef idx="minor"/>
    </dgm:style>
  </dgm:styleLbl>
  <dgm:styleLbl name="trBgShp">
    <dgm:scene3d>
      <a:camera prst="orthographicFront"/>
      <a:lightRig rig="threePt" dir="t"/>
    </dgm:scene3d>
    <dgm:sp3d/>
    <dgm:txPr/>
    <dgm:style>
      <a:lnRef idx="0">
        <a:scrgbClr r="0" g="0" b="0"/>
      </a:lnRef>
      <a:fillRef idx="1">
        <a:scrgbClr r="0" g="0" b="0"/>
      </a:fillRef>
      <a:effectRef idx="0">
        <a:scrgbClr r="0" g="0" b="0"/>
      </a:effectRef>
      <a:fontRef idx="minor"/>
    </dgm:style>
  </dgm:styleLbl>
  <dgm:styleLbl name="fgShp">
    <dgm:scene3d>
      <a:camera prst="orthographicFront"/>
      <a:lightRig rig="threePt" dir="t"/>
    </dgm:scene3d>
    <dgm:sp3d/>
    <dgm:txPr/>
    <dgm:style>
      <a:lnRef idx="0">
        <a:scrgbClr r="0" g="0" b="0"/>
      </a:lnRef>
      <a:fillRef idx="3">
        <a:scrgbClr r="0" g="0" b="0"/>
      </a:fillRef>
      <a:effectRef idx="3">
        <a:scrgbClr r="0" g="0" b="0"/>
      </a:effectRef>
      <a:fontRef idx="minor"/>
    </dgm:style>
  </dgm:styleLbl>
  <dgm:styleLbl name="revTx">
    <dgm:scene3d>
      <a:camera prst="orthographicFront"/>
      <a:lightRig rig="threePt" dir="t"/>
    </dgm:scene3d>
    <dgm:sp3d/>
    <dgm:txPr/>
    <dgm:style>
      <a:lnRef idx="0">
        <a:scrgbClr r="0" g="0" b="0"/>
      </a:lnRef>
      <a:fillRef idx="0">
        <a:scrgbClr r="0" g="0" b="0"/>
      </a:fillRef>
      <a:effectRef idx="0">
        <a:scrgbClr r="0" g="0" b="0"/>
      </a:effectRef>
      <a:fontRef idx="minor"/>
    </dgm:style>
  </dgm:styleLbl>
</dgm:styleDef>
</file>

<file path=word/diagrams/quickStyle2.xml><?xml version="1.0" encoding="utf-8"?>
<dgm:styleDef xmlns:dgm="http://schemas.openxmlformats.org/drawingml/2006/diagram" xmlns:a="http://schemas.openxmlformats.org/drawingml/2006/main" uniqueId="urn:microsoft.com/office/officeart/2005/8/quickstyle/simple1">
  <dgm:title val=""/>
  <dgm:desc val=""/>
  <dgm:catLst>
    <dgm:cat type="simple" pri="10100"/>
  </dgm:catLst>
  <dgm:scene3d>
    <a:camera prst="orthographicFront"/>
    <a:lightRig rig="threePt" dir="t"/>
  </dgm:scene3d>
  <dgm:styleLbl name="node0">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lnNode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vennNode1">
    <dgm:scene3d>
      <a:camera prst="orthographicFront"/>
      <a:lightRig rig="threePt" dir="t"/>
    </dgm:scene3d>
    <dgm:sp3d/>
    <dgm:txPr/>
    <dgm:style>
      <a:lnRef idx="2">
        <a:scrgbClr r="0" g="0" b="0"/>
      </a:lnRef>
      <a:fillRef idx="1">
        <a:scrgbClr r="0" g="0" b="0"/>
      </a:fillRef>
      <a:effectRef idx="0">
        <a:scrgbClr r="0" g="0" b="0"/>
      </a:effectRef>
      <a:fontRef idx="minor">
        <a:schemeClr val="tx1"/>
      </a:fontRef>
    </dgm:style>
  </dgm:styleLbl>
  <dgm:styleLbl name="alignNode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2">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3">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4">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fgImgPlac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lignImgPlac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bgImgPlac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ibTrans2D1">
    <dgm:scene3d>
      <a:camera prst="orthographicFront"/>
      <a:lightRig rig="threePt" dir="t"/>
    </dgm:scene3d>
    <dgm:sp3d/>
    <dgm:txPr/>
    <dgm:style>
      <a:lnRef idx="0">
        <a:scrgbClr r="0" g="0" b="0"/>
      </a:lnRef>
      <a:fillRef idx="1">
        <a:scrgbClr r="0" g="0" b="0"/>
      </a:fillRef>
      <a:effectRef idx="0">
        <a:scrgbClr r="0" g="0" b="0"/>
      </a:effectRef>
      <a:fontRef idx="minor">
        <a:schemeClr val="lt1"/>
      </a:fontRef>
    </dgm:style>
  </dgm:styleLbl>
  <dgm:styleLbl name="fgSibTrans2D1">
    <dgm:scene3d>
      <a:camera prst="orthographicFront"/>
      <a:lightRig rig="threePt" dir="t"/>
    </dgm:scene3d>
    <dgm:sp3d/>
    <dgm:txPr/>
    <dgm:style>
      <a:lnRef idx="0">
        <a:scrgbClr r="0" g="0" b="0"/>
      </a:lnRef>
      <a:fillRef idx="1">
        <a:scrgbClr r="0" g="0" b="0"/>
      </a:fillRef>
      <a:effectRef idx="0">
        <a:scrgbClr r="0" g="0" b="0"/>
      </a:effectRef>
      <a:fontRef idx="minor">
        <a:schemeClr val="lt1"/>
      </a:fontRef>
    </dgm:style>
  </dgm:styleLbl>
  <dgm:styleLbl name="bgSibTrans2D1">
    <dgm:scene3d>
      <a:camera prst="orthographicFront"/>
      <a:lightRig rig="threePt" dir="t"/>
    </dgm:scene3d>
    <dgm:sp3d/>
    <dgm:txPr/>
    <dgm:style>
      <a:lnRef idx="0">
        <a:scrgbClr r="0" g="0" b="0"/>
      </a:lnRef>
      <a:fillRef idx="1">
        <a:scrgbClr r="0" g="0" b="0"/>
      </a:fillRef>
      <a:effectRef idx="0">
        <a:scrgbClr r="0" g="0" b="0"/>
      </a:effectRef>
      <a:fontRef idx="minor">
        <a:schemeClr val="lt1"/>
      </a:fontRef>
    </dgm:style>
  </dgm:styleLbl>
  <dgm:styleLbl name="sibTrans1D1">
    <dgm:scene3d>
      <a:camera prst="orthographicFront"/>
      <a:lightRig rig="threePt" dir="t"/>
    </dgm:scene3d>
    <dgm:sp3d/>
    <dgm:txPr/>
    <dgm:style>
      <a:lnRef idx="1">
        <a:scrgbClr r="0" g="0" b="0"/>
      </a:lnRef>
      <a:fillRef idx="0">
        <a:scrgbClr r="0" g="0" b="0"/>
      </a:fillRef>
      <a:effectRef idx="0">
        <a:scrgbClr r="0" g="0" b="0"/>
      </a:effectRef>
      <a:fontRef idx="minor"/>
    </dgm:style>
  </dgm:styleLbl>
  <dgm:styleLbl name="callout">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sst0">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2">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3">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4">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2">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3">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4">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1D1">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parChTrans1D2">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parChTrans1D3">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parChTrans1D4">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f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conF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lign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trAlignAcc1">
    <dgm:scene3d>
      <a:camera prst="orthographicFront"/>
      <a:lightRig rig="threePt" dir="t"/>
    </dgm:scene3d>
    <dgm:sp3d/>
    <dgm:txPr/>
    <dgm:style>
      <a:lnRef idx="1">
        <a:scrgbClr r="0" g="0" b="0"/>
      </a:lnRef>
      <a:fillRef idx="1">
        <a:scrgbClr r="0" g="0" b="0"/>
      </a:fillRef>
      <a:effectRef idx="0">
        <a:scrgbClr r="0" g="0" b="0"/>
      </a:effectRef>
      <a:fontRef idx="minor"/>
    </dgm:style>
  </dgm:styleLbl>
  <dgm:styleLbl name="b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olidF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olidAlign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olidB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FollowNod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lignAccFollowNod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bgAccFollowNod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0">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2">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3">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4">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bgShp">
    <dgm:scene3d>
      <a:camera prst="orthographicFront"/>
      <a:lightRig rig="threePt" dir="t"/>
    </dgm:scene3d>
    <dgm:sp3d/>
    <dgm:txPr/>
    <dgm:style>
      <a:lnRef idx="0">
        <a:scrgbClr r="0" g="0" b="0"/>
      </a:lnRef>
      <a:fillRef idx="1">
        <a:scrgbClr r="0" g="0" b="0"/>
      </a:fillRef>
      <a:effectRef idx="0">
        <a:scrgbClr r="0" g="0" b="0"/>
      </a:effectRef>
      <a:fontRef idx="minor"/>
    </dgm:style>
  </dgm:styleLbl>
  <dgm:styleLbl name="dkBgShp">
    <dgm:scene3d>
      <a:camera prst="orthographicFront"/>
      <a:lightRig rig="threePt" dir="t"/>
    </dgm:scene3d>
    <dgm:sp3d/>
    <dgm:txPr/>
    <dgm:style>
      <a:lnRef idx="0">
        <a:scrgbClr r="0" g="0" b="0"/>
      </a:lnRef>
      <a:fillRef idx="1">
        <a:scrgbClr r="0" g="0" b="0"/>
      </a:fillRef>
      <a:effectRef idx="0">
        <a:scrgbClr r="0" g="0" b="0"/>
      </a:effectRef>
      <a:fontRef idx="minor"/>
    </dgm:style>
  </dgm:styleLbl>
  <dgm:styleLbl name="trBgShp">
    <dgm:scene3d>
      <a:camera prst="orthographicFront"/>
      <a:lightRig rig="threePt" dir="t"/>
    </dgm:scene3d>
    <dgm:sp3d/>
    <dgm:txPr/>
    <dgm:style>
      <a:lnRef idx="0">
        <a:scrgbClr r="0" g="0" b="0"/>
      </a:lnRef>
      <a:fillRef idx="1">
        <a:scrgbClr r="0" g="0" b="0"/>
      </a:fillRef>
      <a:effectRef idx="0">
        <a:scrgbClr r="0" g="0" b="0"/>
      </a:effectRef>
      <a:fontRef idx="minor"/>
    </dgm:style>
  </dgm:styleLbl>
  <dgm:styleLbl name="fgShp">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revTx">
    <dgm:scene3d>
      <a:camera prst="orthographicFront"/>
      <a:lightRig rig="threePt" dir="t"/>
    </dgm:scene3d>
    <dgm:sp3d/>
    <dgm:txPr/>
    <dgm:style>
      <a:lnRef idx="0">
        <a:scrgbClr r="0" g="0" b="0"/>
      </a:lnRef>
      <a:fillRef idx="0">
        <a:scrgbClr r="0" g="0" b="0"/>
      </a:fillRef>
      <a:effectRef idx="0">
        <a:scrgbClr r="0" g="0" b="0"/>
      </a:effectRef>
      <a:fontRef idx="minor"/>
    </dgm:style>
  </dgm:styleLbl>
</dgm:styleDef>
</file>

<file path=word/diagrams/quickStyle3.xml><?xml version="1.0" encoding="utf-8"?>
<dgm:styleDef xmlns:dgm="http://schemas.openxmlformats.org/drawingml/2006/diagram" xmlns:a="http://schemas.openxmlformats.org/drawingml/2006/main" uniqueId="urn:microsoft.com/office/officeart/2005/8/quickstyle/simple1">
  <dgm:title val=""/>
  <dgm:desc val=""/>
  <dgm:catLst>
    <dgm:cat type="simple" pri="10100"/>
  </dgm:catLst>
  <dgm:scene3d>
    <a:camera prst="orthographicFront"/>
    <a:lightRig rig="threePt" dir="t"/>
  </dgm:scene3d>
  <dgm:styleLbl name="node0">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lnNode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vennNode1">
    <dgm:scene3d>
      <a:camera prst="orthographicFront"/>
      <a:lightRig rig="threePt" dir="t"/>
    </dgm:scene3d>
    <dgm:sp3d/>
    <dgm:txPr/>
    <dgm:style>
      <a:lnRef idx="2">
        <a:scrgbClr r="0" g="0" b="0"/>
      </a:lnRef>
      <a:fillRef idx="1">
        <a:scrgbClr r="0" g="0" b="0"/>
      </a:fillRef>
      <a:effectRef idx="0">
        <a:scrgbClr r="0" g="0" b="0"/>
      </a:effectRef>
      <a:fontRef idx="minor">
        <a:schemeClr val="tx1"/>
      </a:fontRef>
    </dgm:style>
  </dgm:styleLbl>
  <dgm:styleLbl name="alignNode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2">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3">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4">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fgImgPlac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lignImgPlac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bgImgPlac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ibTrans2D1">
    <dgm:scene3d>
      <a:camera prst="orthographicFront"/>
      <a:lightRig rig="threePt" dir="t"/>
    </dgm:scene3d>
    <dgm:sp3d/>
    <dgm:txPr/>
    <dgm:style>
      <a:lnRef idx="0">
        <a:scrgbClr r="0" g="0" b="0"/>
      </a:lnRef>
      <a:fillRef idx="1">
        <a:scrgbClr r="0" g="0" b="0"/>
      </a:fillRef>
      <a:effectRef idx="0">
        <a:scrgbClr r="0" g="0" b="0"/>
      </a:effectRef>
      <a:fontRef idx="minor">
        <a:schemeClr val="lt1"/>
      </a:fontRef>
    </dgm:style>
  </dgm:styleLbl>
  <dgm:styleLbl name="fgSibTrans2D1">
    <dgm:scene3d>
      <a:camera prst="orthographicFront"/>
      <a:lightRig rig="threePt" dir="t"/>
    </dgm:scene3d>
    <dgm:sp3d/>
    <dgm:txPr/>
    <dgm:style>
      <a:lnRef idx="0">
        <a:scrgbClr r="0" g="0" b="0"/>
      </a:lnRef>
      <a:fillRef idx="1">
        <a:scrgbClr r="0" g="0" b="0"/>
      </a:fillRef>
      <a:effectRef idx="0">
        <a:scrgbClr r="0" g="0" b="0"/>
      </a:effectRef>
      <a:fontRef idx="minor">
        <a:schemeClr val="lt1"/>
      </a:fontRef>
    </dgm:style>
  </dgm:styleLbl>
  <dgm:styleLbl name="bgSibTrans2D1">
    <dgm:scene3d>
      <a:camera prst="orthographicFront"/>
      <a:lightRig rig="threePt" dir="t"/>
    </dgm:scene3d>
    <dgm:sp3d/>
    <dgm:txPr/>
    <dgm:style>
      <a:lnRef idx="0">
        <a:scrgbClr r="0" g="0" b="0"/>
      </a:lnRef>
      <a:fillRef idx="1">
        <a:scrgbClr r="0" g="0" b="0"/>
      </a:fillRef>
      <a:effectRef idx="0">
        <a:scrgbClr r="0" g="0" b="0"/>
      </a:effectRef>
      <a:fontRef idx="minor">
        <a:schemeClr val="lt1"/>
      </a:fontRef>
    </dgm:style>
  </dgm:styleLbl>
  <dgm:styleLbl name="sibTrans1D1">
    <dgm:scene3d>
      <a:camera prst="orthographicFront"/>
      <a:lightRig rig="threePt" dir="t"/>
    </dgm:scene3d>
    <dgm:sp3d/>
    <dgm:txPr/>
    <dgm:style>
      <a:lnRef idx="1">
        <a:scrgbClr r="0" g="0" b="0"/>
      </a:lnRef>
      <a:fillRef idx="0">
        <a:scrgbClr r="0" g="0" b="0"/>
      </a:fillRef>
      <a:effectRef idx="0">
        <a:scrgbClr r="0" g="0" b="0"/>
      </a:effectRef>
      <a:fontRef idx="minor"/>
    </dgm:style>
  </dgm:styleLbl>
  <dgm:styleLbl name="callout">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sst0">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2">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3">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4">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2">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3">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4">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1D1">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parChTrans1D2">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parChTrans1D3">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parChTrans1D4">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f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conF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lign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trAlignAcc1">
    <dgm:scene3d>
      <a:camera prst="orthographicFront"/>
      <a:lightRig rig="threePt" dir="t"/>
    </dgm:scene3d>
    <dgm:sp3d/>
    <dgm:txPr/>
    <dgm:style>
      <a:lnRef idx="1">
        <a:scrgbClr r="0" g="0" b="0"/>
      </a:lnRef>
      <a:fillRef idx="1">
        <a:scrgbClr r="0" g="0" b="0"/>
      </a:fillRef>
      <a:effectRef idx="0">
        <a:scrgbClr r="0" g="0" b="0"/>
      </a:effectRef>
      <a:fontRef idx="minor"/>
    </dgm:style>
  </dgm:styleLbl>
  <dgm:styleLbl name="b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olidF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olidAlign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olidB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FollowNod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lignAccFollowNod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bgAccFollowNod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0">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2">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3">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4">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bgShp">
    <dgm:scene3d>
      <a:camera prst="orthographicFront"/>
      <a:lightRig rig="threePt" dir="t"/>
    </dgm:scene3d>
    <dgm:sp3d/>
    <dgm:txPr/>
    <dgm:style>
      <a:lnRef idx="0">
        <a:scrgbClr r="0" g="0" b="0"/>
      </a:lnRef>
      <a:fillRef idx="1">
        <a:scrgbClr r="0" g="0" b="0"/>
      </a:fillRef>
      <a:effectRef idx="0">
        <a:scrgbClr r="0" g="0" b="0"/>
      </a:effectRef>
      <a:fontRef idx="minor"/>
    </dgm:style>
  </dgm:styleLbl>
  <dgm:styleLbl name="dkBgShp">
    <dgm:scene3d>
      <a:camera prst="orthographicFront"/>
      <a:lightRig rig="threePt" dir="t"/>
    </dgm:scene3d>
    <dgm:sp3d/>
    <dgm:txPr/>
    <dgm:style>
      <a:lnRef idx="0">
        <a:scrgbClr r="0" g="0" b="0"/>
      </a:lnRef>
      <a:fillRef idx="1">
        <a:scrgbClr r="0" g="0" b="0"/>
      </a:fillRef>
      <a:effectRef idx="0">
        <a:scrgbClr r="0" g="0" b="0"/>
      </a:effectRef>
      <a:fontRef idx="minor"/>
    </dgm:style>
  </dgm:styleLbl>
  <dgm:styleLbl name="trBgShp">
    <dgm:scene3d>
      <a:camera prst="orthographicFront"/>
      <a:lightRig rig="threePt" dir="t"/>
    </dgm:scene3d>
    <dgm:sp3d/>
    <dgm:txPr/>
    <dgm:style>
      <a:lnRef idx="0">
        <a:scrgbClr r="0" g="0" b="0"/>
      </a:lnRef>
      <a:fillRef idx="1">
        <a:scrgbClr r="0" g="0" b="0"/>
      </a:fillRef>
      <a:effectRef idx="0">
        <a:scrgbClr r="0" g="0" b="0"/>
      </a:effectRef>
      <a:fontRef idx="minor"/>
    </dgm:style>
  </dgm:styleLbl>
  <dgm:styleLbl name="fgShp">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revTx">
    <dgm:scene3d>
      <a:camera prst="orthographicFront"/>
      <a:lightRig rig="threePt" dir="t"/>
    </dgm:scene3d>
    <dgm:sp3d/>
    <dgm:txPr/>
    <dgm:style>
      <a:lnRef idx="0">
        <a:scrgbClr r="0" g="0" b="0"/>
      </a:lnRef>
      <a:fillRef idx="0">
        <a:scrgbClr r="0" g="0" b="0"/>
      </a:fillRef>
      <a:effectRef idx="0">
        <a:scrgbClr r="0" g="0" b="0"/>
      </a:effectRef>
      <a:fontRef idx="minor"/>
    </dgm:style>
  </dgm:styleLbl>
</dgm:styleDef>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mso-contentType ?>
<FormTemplates xmlns="http://schemas.microsoft.com/sharepoint/v3/contenttype/forms">
  <Display>DocumentLibraryForm</Display>
  <Edit>DocumentLibraryForm</Edit>
  <New>DocumentLibraryForm</New>
</FormTemplates>
</file>

<file path=customXml/item2.xml><?xml version="1.0" encoding="utf-8"?>
<p:properties xmlns:p="http://schemas.microsoft.com/office/2006/metadata/properties" xmlns:xsi="http://www.w3.org/2001/XMLSchema-instance" xmlns:pc="http://schemas.microsoft.com/office/infopath/2007/PartnerControls">
  <documentManagement>
    <TaxCatchAll xmlns="13903724-28f5-48bb-9c71-b0ec8b148fe0" xsi:nil="true"/>
    <lcf76f155ced4ddcb4097134ff3c332f xmlns="da6fb1b6-4ee2-40fb-bb3b-74c8d3b07269">
      <Terms xmlns="http://schemas.microsoft.com/office/infopath/2007/PartnerControls"/>
    </lcf76f155ced4ddcb4097134ff3c332f>
    <k4ba791d09a440aba63648a4fa83da7e xmlns="13903724-28f5-48bb-9c71-b0ec8b148fe0">
      <Terms xmlns="http://schemas.microsoft.com/office/infopath/2007/PartnerControls"/>
    </k4ba791d09a440aba63648a4fa83da7e>
    <n2755ad5c18e49c7adbfdd598b931bcc xmlns="13903724-28f5-48bb-9c71-b0ec8b148fe0">
      <Terms xmlns="http://schemas.microsoft.com/office/infopath/2007/PartnerControls"/>
    </n2755ad5c18e49c7adbfdd598b931bcc>
    <DHIDateCreated xmlns="13903724-28f5-48bb-9c71-b0ec8b148fe0" xsi:nil="true"/>
    <DHIPublication xmlns="13903724-28f5-48bb-9c71-b0ec8b148fe0" xsi:nil="true"/>
    <b282f493e26e4ef1a208c9a49b9311f3 xmlns="13903724-28f5-48bb-9c71-b0ec8b148fe0">
      <Terms xmlns="http://schemas.microsoft.com/office/infopath/2007/PartnerControls"/>
    </b282f493e26e4ef1a208c9a49b9311f3>
    <DHIReviewLink xmlns="13903724-28f5-48bb-9c71-b0ec8b148fe0">
      <Url xsi:nil="true"/>
      <Description xsi:nil="true"/>
    </DHIReviewLink>
    <DHIManagementApprovalLink xmlns="13903724-28f5-48bb-9c71-b0ec8b148fe0">
      <Url xsi:nil="true"/>
      <Description xsi:nil="true"/>
    </DHIManagementApprovalLink>
    <e8bce870359e4a09862e3b9640f665e6 xmlns="13903724-28f5-48bb-9c71-b0ec8b148fe0">
      <Terms xmlns="http://schemas.microsoft.com/office/infopath/2007/PartnerControls"/>
    </e8bce870359e4a09862e3b9640f665e6>
  </documentManagement>
</p:properties>
</file>

<file path=customXml/item3.xml><?xml version="1.0" encoding="utf-8"?>
<ct:contentTypeSchema xmlns:ct="http://schemas.microsoft.com/office/2006/metadata/contentType" xmlns:ma="http://schemas.microsoft.com/office/2006/metadata/properties/metaAttributes" ct:_="" ma:_="" ma:contentTypeName="DHI Document" ma:contentTypeID="0x010100662C79DA35A2284584E29B1E84C9C8C700249DDBCB99AB314F859551F107D2B961" ma:contentTypeVersion="23" ma:contentTypeDescription="Create a new document." ma:contentTypeScope="" ma:versionID="6c14365250b8164616a3b51adba06575">
  <xsd:schema xmlns:xsd="http://www.w3.org/2001/XMLSchema" xmlns:xs="http://www.w3.org/2001/XMLSchema" xmlns:p="http://schemas.microsoft.com/office/2006/metadata/properties" xmlns:ns2="13903724-28f5-48bb-9c71-b0ec8b148fe0" xmlns:ns3="13903724-28f5-48bb-9c71-b0ec8b148fe0" xmlns:ns4="da6fb1b6-4ee2-40fb-bb3b-74c8d3b07269" targetNamespace="http://schemas.microsoft.com/office/2006/metadata/properties" ma:root="true" ma:fieldsID="86cee8694aafd8f56e4909046120d617" ns3:_="" ns4:_="">
    <xsd:import namespace="13903724-28f5-48bb-9c71-b0ec8b148fe0"/>
    <xsd:import namespace="13903724-28f5-48bb-9c71-b0ec8b148fe0"/>
    <xsd:import namespace="da6fb1b6-4ee2-40fb-bb3b-74c8d3b07269"/>
    <xsd:element name="properties">
      <xsd:complexType>
        <xsd:sequence>
          <xsd:element name="documentManagement">
            <xsd:complexType>
              <xsd:all>
                <xsd:element ref="ns2:TaxCatchAll" minOccurs="0"/>
                <xsd:element ref="ns2:TaxCatchAllLabel" minOccurs="0"/>
                <xsd:element ref="ns3:k4ba791d09a440aba63648a4fa83da7e" minOccurs="0"/>
                <xsd:element ref="ns3:n2755ad5c18e49c7adbfdd598b931bcc" minOccurs="0"/>
                <xsd:element ref="ns3:b282f493e26e4ef1a208c9a49b9311f3" minOccurs="0"/>
                <xsd:element ref="ns3:e8bce870359e4a09862e3b9640f665e6" minOccurs="0"/>
                <xsd:element ref="ns3:DHIPublication" minOccurs="0"/>
                <xsd:element ref="ns3:DHIDateCreated" minOccurs="0"/>
                <xsd:element ref="ns3:DHIReviewLink" minOccurs="0"/>
                <xsd:element ref="ns3:DHIManagementApprovalLink" minOccurs="0"/>
                <xsd:element ref="ns4:MediaServiceMetadata" minOccurs="0"/>
                <xsd:element ref="ns4:MediaServiceFastMetadata" minOccurs="0"/>
                <xsd:element ref="ns2:SharedWithUsers" minOccurs="0"/>
                <xsd:element ref="ns2:SharedWithDetails" minOccurs="0"/>
                <xsd:element ref="ns4:lcf76f155ced4ddcb4097134ff3c332f" minOccurs="0"/>
                <xsd:element ref="ns4:MediaServiceOCR" minOccurs="0"/>
                <xsd:element ref="ns4:MediaServiceGenerationTime" minOccurs="0"/>
                <xsd:element ref="ns4:MediaServiceEventHashCode"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13903724-28f5-48bb-9c71-b0ec8b148fe0" elementFormDefault="qualified">
    <xsd:import namespace="http://schemas.microsoft.com/office/2006/documentManagement/types"/>
    <xsd:import namespace="http://schemas.microsoft.com/office/infopath/2007/PartnerControls"/>
    <xsd:element name="TaxCatchAll" ma:index="8" nillable="true" ma:displayName="Taxonomy Catch All Column" ma:hidden="true" ma:list="{6801673a-fca3-46f3-b8d0-63933d2703a0}" ma:internalName="TaxCatchAll" ma:showField="CatchAllData" ma:web="13903724-28f5-48bb-9c71-b0ec8b148fe0">
      <xsd:complexType>
        <xsd:complexContent>
          <xsd:extension base="dms:MultiChoiceLookup">
            <xsd:sequence>
              <xsd:element name="Value" type="dms:Lookup" maxOccurs="unbounded" minOccurs="0" nillable="true"/>
            </xsd:sequence>
          </xsd:extension>
        </xsd:complexContent>
      </xsd:complexType>
    </xsd:element>
    <xsd:element name="TaxCatchAllLabel" ma:index="9" nillable="true" ma:displayName="Taxonomy Catch All Column1" ma:hidden="true" ma:list="{6801673a-fca3-46f3-b8d0-63933d2703a0}" ma:internalName="TaxCatchAllLabel" ma:readOnly="true" ma:showField="CatchAllDataLabel" ma:web="13903724-28f5-48bb-9c71-b0ec8b148fe0">
      <xsd:complexType>
        <xsd:complexContent>
          <xsd:extension base="dms:MultiChoiceLookup">
            <xsd:sequence>
              <xsd:element name="Value" type="dms:Lookup" maxOccurs="unbounded" minOccurs="0" nillable="true"/>
            </xsd:sequence>
          </xsd:extension>
        </xsd:complexContent>
      </xsd:complexType>
    </xsd:element>
    <xsd:element name="SharedWithUsers" ma:index="24"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25" nillable="true" ma:displayName="Shared With Details" ma:internalName="SharedWithDetails" ma:readOnly="true">
      <xsd:simpleType>
        <xsd:restriction base="dms:Note">
          <xsd:maxLength value="255"/>
        </xsd:restriction>
      </xsd:simpleType>
    </xsd:element>
  </xsd:schema>
  <xsd:schema xmlns:xsd="http://www.w3.org/2001/XMLSchema" xmlns:xs="http://www.w3.org/2001/XMLSchema" xmlns:dms="http://schemas.microsoft.com/office/2006/documentManagement/types" xmlns:pc="http://schemas.microsoft.com/office/infopath/2007/PartnerControls" targetNamespace="13903724-28f5-48bb-9c71-b0ec8b148fe0" elementFormDefault="qualified">
    <xsd:import namespace="http://schemas.microsoft.com/office/2006/documentManagement/types"/>
    <xsd:import namespace="http://schemas.microsoft.com/office/infopath/2007/PartnerControls"/>
    <xsd:element name="k4ba791d09a440aba63648a4fa83da7e" ma:index="10" nillable="true" ma:taxonomy="true" ma:internalName="k4ba791d09a440aba63648a4fa83da7e" ma:taxonomyFieldName="DHICategory" ma:displayName="DHICategory" ma:default="" ma:fieldId="{44ba791d-09a4-40ab-a636-48a4fa83da7e}" ma:taxonomyMulti="true" ma:sspId="0cc1a1f7-5d9d-487e-9c70-c04623747153" ma:termSetId="cf316dbf-09a7-4527-b108-6ead98ea1f8f" ma:anchorId="00000000-0000-0000-0000-000000000000" ma:open="false" ma:isKeyword="false">
      <xsd:complexType>
        <xsd:sequence>
          <xsd:element ref="pc:Terms" minOccurs="0" maxOccurs="1"/>
        </xsd:sequence>
      </xsd:complexType>
    </xsd:element>
    <xsd:element name="n2755ad5c18e49c7adbfdd598b931bcc" ma:index="12" nillable="true" ma:taxonomy="true" ma:internalName="n2755ad5c18e49c7adbfdd598b931bcc" ma:taxonomyFieldName="DHIArea" ma:displayName="DHIArea" ma:default="" ma:fieldId="{72755ad5-c18e-49c7-adbf-dd598b931bcc}" ma:taxonomyMulti="true" ma:sspId="0cc1a1f7-5d9d-487e-9c70-c04623747153" ma:termSetId="3e9017fb-0c0c-4812-abde-a160736a9a23" ma:anchorId="00000000-0000-0000-0000-000000000000" ma:open="false" ma:isKeyword="false">
      <xsd:complexType>
        <xsd:sequence>
          <xsd:element ref="pc:Terms" minOccurs="0" maxOccurs="1"/>
        </xsd:sequence>
      </xsd:complexType>
    </xsd:element>
    <xsd:element name="b282f493e26e4ef1a208c9a49b9311f3" ma:index="14" nillable="true" ma:taxonomy="true" ma:internalName="b282f493e26e4ef1a208c9a49b9311f3" ma:taxonomyFieldName="DHIKeywords" ma:displayName="DHIKeywords" ma:default="" ma:fieldId="{b282f493-e26e-4ef1-a208-c9a49b9311f3}" ma:taxonomyMulti="true" ma:sspId="0cc1a1f7-5d9d-487e-9c70-c04623747153" ma:termSetId="d8f945d8-c24d-4deb-a750-9e845efe98c8" ma:anchorId="00000000-0000-0000-0000-000000000000" ma:open="true" ma:isKeyword="false">
      <xsd:complexType>
        <xsd:sequence>
          <xsd:element ref="pc:Terms" minOccurs="0" maxOccurs="1"/>
        </xsd:sequence>
      </xsd:complexType>
    </xsd:element>
    <xsd:element name="e8bce870359e4a09862e3b9640f665e6" ma:index="16" nillable="true" ma:taxonomy="true" ma:internalName="e8bce870359e4a09862e3b9640f665e6" ma:taxonomyFieldName="DHIAuthor" ma:displayName="DHIAuthor" ma:default="" ma:fieldId="{e8bce870-359e-4a09-862e-3b9640f665e6}" ma:taxonomyMulti="true" ma:sspId="0cc1a1f7-5d9d-487e-9c70-c04623747153" ma:termSetId="0c97983b-bbfd-42d4-9c04-ca31687e0c2a" ma:anchorId="00000000-0000-0000-0000-000000000000" ma:open="true" ma:isKeyword="false">
      <xsd:complexType>
        <xsd:sequence>
          <xsd:element ref="pc:Terms" minOccurs="0" maxOccurs="1"/>
        </xsd:sequence>
      </xsd:complexType>
    </xsd:element>
    <xsd:element name="DHIPublication" ma:index="18" nillable="true" ma:displayName="DHIPublication" ma:description="If the item is not a DHI publication, type the full name of the publication, e.g. journal name or book title and publisher" ma:internalName="DHIPublication">
      <xsd:simpleType>
        <xsd:restriction base="dms:Text">
          <xsd:maxLength value="255"/>
        </xsd:restriction>
      </xsd:simpleType>
    </xsd:element>
    <xsd:element name="DHIDateCreated" ma:index="19" nillable="true" ma:displayName="DHIDateCreated" ma:description="Accept the default creation date or add the date and year of publication." ma:format="DateOnly" ma:internalName="DHIDateCreated">
      <xsd:simpleType>
        <xsd:restriction base="dms:DateTime"/>
      </xsd:simpleType>
    </xsd:element>
    <xsd:element name="DHIReviewLink" ma:index="20" nillable="true" ma:displayName="DHI Review" ma:format="Hyperlink" ma:internalName="DHIReviewLink">
      <xsd:complexType>
        <xsd:complexContent>
          <xsd:extension base="dms:URL">
            <xsd:sequence>
              <xsd:element name="Url" type="dms:ValidUrl" minOccurs="0" nillable="true"/>
              <xsd:element name="Description" type="xsd:string" nillable="true"/>
            </xsd:sequence>
          </xsd:extension>
        </xsd:complexContent>
      </xsd:complexType>
    </xsd:element>
    <xsd:element name="DHIManagementApprovalLink" ma:index="21" nillable="true" ma:displayName="DHI Management Approval" ma:format="Hyperlink" ma:internalName="DHIManagementApprovalLink">
      <xsd:complexType>
        <xsd:complexContent>
          <xsd:extension base="dms:URL">
            <xsd:sequence>
              <xsd:element name="Url" type="dms:ValidUrl" minOccurs="0" nillable="true"/>
              <xsd:element name="Description" type="xsd:string" nillable="true"/>
            </xsd:sequence>
          </xsd:extension>
        </xsd:complexContent>
      </xsd:complexType>
    </xsd:element>
  </xsd:schema>
  <xsd:schema xmlns:xsd="http://www.w3.org/2001/XMLSchema" xmlns:xs="http://www.w3.org/2001/XMLSchema" xmlns:dms="http://schemas.microsoft.com/office/2006/documentManagement/types" xmlns:pc="http://schemas.microsoft.com/office/infopath/2007/PartnerControls" targetNamespace="da6fb1b6-4ee2-40fb-bb3b-74c8d3b07269" elementFormDefault="qualified">
    <xsd:import namespace="http://schemas.microsoft.com/office/2006/documentManagement/types"/>
    <xsd:import namespace="http://schemas.microsoft.com/office/infopath/2007/PartnerControls"/>
    <xsd:element name="MediaServiceMetadata" ma:index="22" nillable="true" ma:displayName="MediaServiceMetadata" ma:hidden="true" ma:internalName="MediaServiceMetadata" ma:readOnly="true">
      <xsd:simpleType>
        <xsd:restriction base="dms:Note"/>
      </xsd:simpleType>
    </xsd:element>
    <xsd:element name="MediaServiceFastMetadata" ma:index="23" nillable="true" ma:displayName="MediaServiceFastMetadata" ma:hidden="true" ma:internalName="MediaServiceFastMetadata" ma:readOnly="true">
      <xsd:simpleType>
        <xsd:restriction base="dms:Note"/>
      </xsd:simpleType>
    </xsd:element>
    <xsd:element name="lcf76f155ced4ddcb4097134ff3c332f" ma:index="27" nillable="true" ma:taxonomy="true" ma:internalName="lcf76f155ced4ddcb4097134ff3c332f" ma:taxonomyFieldName="MediaServiceImageTags" ma:displayName="Image Tags" ma:readOnly="false" ma:fieldId="{5cf76f15-5ced-4ddc-b409-7134ff3c332f}" ma:taxonomyMulti="true" ma:sspId="0cc1a1f7-5d9d-487e-9c70-c04623747153" ma:termSetId="09814cd3-568e-fe90-9814-8d621ff8fb84" ma:anchorId="fba54fb3-c3e1-fe81-a776-ca4b69148c4d" ma:open="true" ma:isKeyword="false">
      <xsd:complexType>
        <xsd:sequence>
          <xsd:element ref="pc:Terms" minOccurs="0" maxOccurs="1"/>
        </xsd:sequence>
      </xsd:complexType>
    </xsd:element>
    <xsd:element name="MediaServiceOCR" ma:index="28" nillable="true" ma:displayName="Extracted Text" ma:internalName="MediaServiceOCR" ma:readOnly="true">
      <xsd:simpleType>
        <xsd:restriction base="dms:Note">
          <xsd:maxLength value="255"/>
        </xsd:restriction>
      </xsd:simpleType>
    </xsd:element>
    <xsd:element name="MediaServiceGenerationTime" ma:index="29" nillable="true" ma:displayName="MediaServiceGenerationTime" ma:hidden="true" ma:internalName="MediaServiceGenerationTime" ma:readOnly="true">
      <xsd:simpleType>
        <xsd:restriction base="dms:Text"/>
      </xsd:simpleType>
    </xsd:element>
    <xsd:element name="MediaServiceEventHashCode" ma:index="30" nillable="true" ma:displayName="MediaServiceEventHashCode" ma:hidden="true" ma:internalName="MediaServiceEventHashCode" ma:readOnly="true">
      <xsd:simpleType>
        <xsd:restriction base="dms:Text"/>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4.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17870964-52BA-4B6F-B936-E6E83E6DB45E}">
  <ds:schemaRefs>
    <ds:schemaRef ds:uri="http://schemas.microsoft.com/sharepoint/v3/contenttype/forms"/>
  </ds:schemaRefs>
</ds:datastoreItem>
</file>

<file path=customXml/itemProps2.xml><?xml version="1.0" encoding="utf-8"?>
<ds:datastoreItem xmlns:ds="http://schemas.openxmlformats.org/officeDocument/2006/customXml" ds:itemID="{49BCB6A6-BD5A-42E0-A28C-46ED862A63A5}">
  <ds:schemaRefs>
    <ds:schemaRef ds:uri="http://purl.org/dc/elements/1.1/"/>
    <ds:schemaRef ds:uri="http://schemas.microsoft.com/office/infopath/2007/PartnerControls"/>
    <ds:schemaRef ds:uri="http://schemas.microsoft.com/office/2006/documentManagement/types"/>
    <ds:schemaRef ds:uri="http://schemas.microsoft.com/office/2006/metadata/properties"/>
    <ds:schemaRef ds:uri="http://purl.org/dc/dcmitype/"/>
    <ds:schemaRef ds:uri="http://purl.org/dc/terms/"/>
    <ds:schemaRef ds:uri="http://schemas.openxmlformats.org/package/2006/metadata/core-properties"/>
    <ds:schemaRef ds:uri="5e01a736-1b88-436b-a44b-5245e0be4ab3"/>
    <ds:schemaRef ds:uri="73aa4948-b2bb-4bb6-a4ce-3dbfd67606c8"/>
    <ds:schemaRef ds:uri="http://www.w3.org/XML/1998/namespace"/>
  </ds:schemaRefs>
</ds:datastoreItem>
</file>

<file path=customXml/itemProps3.xml><?xml version="1.0" encoding="utf-8"?>
<ds:datastoreItem xmlns:ds="http://schemas.openxmlformats.org/officeDocument/2006/customXml" ds:itemID="{8BEB01FD-E567-4D22-B725-330789774522}"/>
</file>

<file path=customXml/itemProps4.xml><?xml version="1.0" encoding="utf-8"?>
<ds:datastoreItem xmlns:ds="http://schemas.openxmlformats.org/officeDocument/2006/customXml" ds:itemID="{B38AE8CA-B2E0-4709-A705-0E809FAD124F}">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41</TotalTime>
  <Pages>11</Pages>
  <Words>3858</Words>
  <Characters>21992</Characters>
  <Application>Microsoft Office Word</Application>
  <DocSecurity>0</DocSecurity>
  <Lines>183</Lines>
  <Paragraphs>51</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25799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Yelysaveta Demydenko</dc:creator>
  <cp:keywords/>
  <dc:description/>
  <cp:lastModifiedBy>Maija Bertule</cp:lastModifiedBy>
  <cp:revision>2</cp:revision>
  <dcterms:created xsi:type="dcterms:W3CDTF">2023-04-11T10:40:00Z</dcterms:created>
  <dcterms:modified xsi:type="dcterms:W3CDTF">2023-04-11T10:40:00Z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0x010100662C79DA35A2284584E29B1E84C9C8C700249DDBCB99AB314F859551F107D2B961</vt:lpwstr>
  </property>
  <property fmtid="{D5CDD505-2E9C-101B-9397-08002B2CF9AE}" pid="3" name="MediaServiceImageTags">
    <vt:lpwstr/>
  </property>
</Properties>
</file>